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D1BC21" w14:textId="3290E269" w:rsidR="00F87A3F" w:rsidRDefault="00F87A3F" w:rsidP="004623CF">
      <w:pPr>
        <w:pStyle w:val="Title"/>
        <w:spacing w:before="120"/>
        <w:contextualSpacing w:val="0"/>
        <w:rPr>
          <w:rFonts w:ascii="Arial" w:hAnsi="Arial" w:cs="Arial"/>
          <w:color w:val="2F5496"/>
          <w:sz w:val="24"/>
          <w:szCs w:val="24"/>
        </w:rPr>
      </w:pPr>
      <w:r w:rsidRPr="001E1CF6">
        <w:rPr>
          <w:rFonts w:ascii="Arial" w:hAnsi="Arial" w:cs="Arial"/>
          <w:color w:val="2F5496"/>
          <w:sz w:val="24"/>
          <w:szCs w:val="24"/>
        </w:rPr>
        <w:t xml:space="preserve">NCQA New AI Standards in 2027 Health Plan Accreditation Comments </w:t>
      </w:r>
    </w:p>
    <w:p w14:paraId="3D9044C2" w14:textId="4827FB47" w:rsidR="00082378" w:rsidRPr="00082378" w:rsidRDefault="373E1A18" w:rsidP="00082378">
      <w:pPr>
        <w:rPr>
          <w:rFonts w:ascii="Arial" w:hAnsi="Arial" w:cs="Arial"/>
        </w:rPr>
      </w:pPr>
      <w:r w:rsidRPr="1DA80864">
        <w:rPr>
          <w:rFonts w:ascii="Arial" w:hAnsi="Arial" w:cs="Arial"/>
        </w:rPr>
        <w:t xml:space="preserve">The following template lists all public comment questions from the </w:t>
      </w:r>
      <w:r w:rsidRPr="1DA80864">
        <w:rPr>
          <w:rFonts w:ascii="Arial" w:eastAsia="MS Mincho" w:hAnsi="Arial" w:cs="Arial"/>
        </w:rPr>
        <w:t xml:space="preserve">National Committee for Quality Assurance (NCQA) </w:t>
      </w:r>
      <w:r w:rsidRPr="1DA80864">
        <w:rPr>
          <w:rFonts w:ascii="Arial" w:hAnsi="Arial" w:cs="Arial"/>
        </w:rPr>
        <w:t xml:space="preserve">Artificial Intelligence (AI) </w:t>
      </w:r>
      <w:r w:rsidRPr="1DA80864">
        <w:rPr>
          <w:rFonts w:ascii="Arial" w:eastAsia="MS Mincho" w:hAnsi="Arial" w:cs="Arial"/>
        </w:rPr>
        <w:t>standards in the 2027 Health Plan Accreditation and Health Plan Ratings programs</w:t>
      </w:r>
      <w:r w:rsidRPr="1DA80864">
        <w:rPr>
          <w:rFonts w:ascii="Arial" w:hAnsi="Arial" w:cs="Arial"/>
        </w:rPr>
        <w:t>. Each question includes space for inputting answers.</w:t>
      </w:r>
    </w:p>
    <w:p w14:paraId="2D2B46F5" w14:textId="77777777" w:rsidR="00F87A3F" w:rsidRPr="004154CD" w:rsidRDefault="00F87A3F" w:rsidP="00F87A3F">
      <w:pPr>
        <w:pStyle w:val="Heading1"/>
        <w:rPr>
          <w:rFonts w:ascii="Arial" w:eastAsia="Arial" w:hAnsi="Arial" w:cs="Arial"/>
          <w:b/>
          <w:bCs/>
          <w:color w:val="2F5496"/>
          <w:sz w:val="24"/>
          <w:szCs w:val="24"/>
        </w:rPr>
      </w:pPr>
      <w:r w:rsidRPr="004154CD">
        <w:rPr>
          <w:rFonts w:ascii="Arial" w:eastAsia="Arial" w:hAnsi="Arial" w:cs="Arial"/>
          <w:b/>
          <w:bCs/>
          <w:color w:val="2F5496"/>
          <w:sz w:val="24"/>
          <w:szCs w:val="24"/>
        </w:rPr>
        <w:t>AI 1, Element A: Policies and Procedure</w:t>
      </w:r>
    </w:p>
    <w:p w14:paraId="704E0057" w14:textId="77777777" w:rsidR="00F87A3F" w:rsidRPr="00D438C4" w:rsidRDefault="00F87A3F" w:rsidP="00F87A3F">
      <w:pPr>
        <w:rPr>
          <w:rFonts w:ascii="Arial" w:eastAsia="Arial" w:hAnsi="Arial" w:cs="Arial"/>
          <w:b/>
          <w:bCs/>
        </w:rPr>
      </w:pPr>
      <w:r w:rsidRPr="00D438C4">
        <w:rPr>
          <w:rFonts w:ascii="Arial" w:eastAsia="Arial" w:hAnsi="Arial" w:cs="Arial"/>
          <w:b/>
          <w:bCs/>
        </w:rPr>
        <w:t xml:space="preserve">Do you support the inclusion of this element? </w:t>
      </w:r>
    </w:p>
    <w:p w14:paraId="10DF626F" w14:textId="31A5F1E5" w:rsidR="00F87A3F" w:rsidRPr="008C58D6" w:rsidRDefault="00F87A3F" w:rsidP="00F87A3F">
      <w:pPr>
        <w:rPr>
          <w:rFonts w:ascii="Arial" w:eastAsia="Arial" w:hAnsi="Arial" w:cs="Arial"/>
          <w:color w:val="2F5496"/>
        </w:rPr>
      </w:pPr>
      <w:r w:rsidRPr="00D438C4">
        <w:rPr>
          <w:rFonts w:ascii="Arial" w:eastAsia="Arial" w:hAnsi="Arial" w:cs="Arial"/>
          <w:color w:val="2F5496"/>
        </w:rPr>
        <w:t>Response:</w:t>
      </w:r>
      <w:r w:rsidR="008C58D6">
        <w:rPr>
          <w:rFonts w:ascii="Arial" w:eastAsia="Arial" w:hAnsi="Arial" w:cs="Arial"/>
          <w:color w:val="2F5496"/>
        </w:rPr>
        <w:t xml:space="preserve"> </w:t>
      </w:r>
      <w:r w:rsidRPr="00D438C4">
        <w:rPr>
          <w:rFonts w:ascii="Arial" w:eastAsia="Arial" w:hAnsi="Arial" w:cs="Arial"/>
          <w:bCs/>
        </w:rPr>
        <w:t>Support. The inclusion of AI 1, Element A ensures accountability, transparency, and risk management in the use of AI technologies which directly impact patient access to and receipt of care. Establishing clear policies and procedures, oversight by governing bodies, senior-level staff involvement, and processes for risk assessment and mitigation are essential for promoting the ethical and responsible use of AI. These standards align with Covered California’s recent addition to our own Qualified Health Plan</w:t>
      </w:r>
      <w:r w:rsidR="000D2971">
        <w:rPr>
          <w:rFonts w:ascii="Arial" w:eastAsia="Arial" w:hAnsi="Arial" w:cs="Arial"/>
          <w:bCs/>
        </w:rPr>
        <w:t xml:space="preserve"> (QHP)</w:t>
      </w:r>
      <w:r w:rsidRPr="00D438C4">
        <w:rPr>
          <w:rFonts w:ascii="Arial" w:eastAsia="Arial" w:hAnsi="Arial" w:cs="Arial"/>
          <w:bCs/>
        </w:rPr>
        <w:t xml:space="preserve"> </w:t>
      </w:r>
      <w:r w:rsidR="008256B1">
        <w:rPr>
          <w:rFonts w:ascii="Arial" w:eastAsia="Arial" w:hAnsi="Arial" w:cs="Arial"/>
          <w:bCs/>
        </w:rPr>
        <w:t>Issuer C</w:t>
      </w:r>
      <w:r w:rsidRPr="00D438C4">
        <w:rPr>
          <w:rFonts w:ascii="Arial" w:eastAsia="Arial" w:hAnsi="Arial" w:cs="Arial"/>
          <w:bCs/>
        </w:rPr>
        <w:t xml:space="preserve">ontract which sets expectations around the use of AI. </w:t>
      </w:r>
    </w:p>
    <w:p w14:paraId="64CFF9B0" w14:textId="77777777" w:rsidR="00F87A3F" w:rsidRPr="008C58D6" w:rsidRDefault="00F87A3F" w:rsidP="00F87A3F">
      <w:pPr>
        <w:rPr>
          <w:rFonts w:ascii="Arial" w:eastAsia="Arial" w:hAnsi="Arial" w:cs="Arial"/>
          <w:b/>
          <w:bCs/>
        </w:rPr>
      </w:pPr>
      <w:r w:rsidRPr="008C58D6">
        <w:rPr>
          <w:rFonts w:ascii="Arial" w:eastAsia="Arial" w:hAnsi="Arial" w:cs="Arial"/>
          <w:b/>
          <w:bCs/>
        </w:rPr>
        <w:t xml:space="preserve">Should rule-based algorithms be included in the scope? </w:t>
      </w:r>
    </w:p>
    <w:p w14:paraId="19AACC13" w14:textId="58FD1222" w:rsidR="00F87A3F" w:rsidRPr="008C58D6" w:rsidRDefault="008C58D6" w:rsidP="00F87A3F">
      <w:pPr>
        <w:rPr>
          <w:rFonts w:ascii="Arial" w:eastAsia="Arial" w:hAnsi="Arial" w:cs="Arial"/>
          <w:color w:val="2F5496"/>
        </w:rPr>
      </w:pPr>
      <w:r w:rsidRPr="169171D7">
        <w:rPr>
          <w:rFonts w:ascii="Arial" w:eastAsia="Arial" w:hAnsi="Arial" w:cs="Arial"/>
          <w:color w:val="2F5496"/>
        </w:rPr>
        <w:t xml:space="preserve">Response: </w:t>
      </w:r>
      <w:r w:rsidR="00F87A3F" w:rsidRPr="169171D7">
        <w:rPr>
          <w:rFonts w:ascii="Arial" w:eastAsia="Arial" w:hAnsi="Arial" w:cs="Arial"/>
        </w:rPr>
        <w:t xml:space="preserve">We agree with excluding static rule-based algorithms at this </w:t>
      </w:r>
      <w:proofErr w:type="gramStart"/>
      <w:r w:rsidR="00F87A3F" w:rsidRPr="169171D7">
        <w:rPr>
          <w:rFonts w:ascii="Arial" w:eastAsia="Arial" w:hAnsi="Arial" w:cs="Arial"/>
        </w:rPr>
        <w:t>time</w:t>
      </w:r>
      <w:r w:rsidR="670770E0" w:rsidRPr="169171D7">
        <w:rPr>
          <w:rFonts w:ascii="Arial" w:eastAsia="Arial" w:hAnsi="Arial" w:cs="Arial"/>
        </w:rPr>
        <w:t>,</w:t>
      </w:r>
      <w:r w:rsidR="00F87A3F" w:rsidRPr="169171D7">
        <w:rPr>
          <w:rFonts w:ascii="Arial" w:eastAsia="Arial" w:hAnsi="Arial" w:cs="Arial"/>
        </w:rPr>
        <w:t xml:space="preserve"> but</w:t>
      </w:r>
      <w:proofErr w:type="gramEnd"/>
      <w:r w:rsidR="00F87A3F" w:rsidRPr="169171D7">
        <w:rPr>
          <w:rFonts w:ascii="Arial" w:eastAsia="Arial" w:hAnsi="Arial" w:cs="Arial"/>
        </w:rPr>
        <w:t xml:space="preserve"> given recent exploration of limitations of race-based algorithms and national policy changes, this would be a fruitful area for the Health Outcomes Accreditation to explore in the future. </w:t>
      </w:r>
    </w:p>
    <w:p w14:paraId="36E56D5F" w14:textId="77777777" w:rsidR="00F87A3F" w:rsidRPr="008C58D6" w:rsidRDefault="00F87A3F" w:rsidP="00F87A3F">
      <w:pPr>
        <w:rPr>
          <w:rFonts w:ascii="Arial" w:eastAsia="Arial" w:hAnsi="Arial" w:cs="Arial"/>
          <w:b/>
          <w:bCs/>
        </w:rPr>
      </w:pPr>
      <w:r w:rsidRPr="008C58D6">
        <w:rPr>
          <w:rFonts w:ascii="Arial" w:eastAsia="Arial" w:hAnsi="Arial" w:cs="Arial"/>
          <w:b/>
          <w:bCs/>
        </w:rPr>
        <w:t>Do you support limiting the scope to utilization management, population health management, and care coordination/case management?</w:t>
      </w:r>
    </w:p>
    <w:p w14:paraId="5B6EF42F" w14:textId="7E288E74" w:rsidR="008C58D6" w:rsidRPr="008C58D6" w:rsidRDefault="00F87A3F" w:rsidP="00F87A3F">
      <w:pPr>
        <w:rPr>
          <w:rFonts w:ascii="Arial" w:eastAsia="Arial" w:hAnsi="Arial" w:cs="Arial"/>
          <w:color w:val="2F5496"/>
        </w:rPr>
      </w:pPr>
      <w:r w:rsidRPr="00D438C4">
        <w:rPr>
          <w:rFonts w:ascii="Arial" w:eastAsia="Arial" w:hAnsi="Arial" w:cs="Arial"/>
          <w:color w:val="2F5496"/>
        </w:rPr>
        <w:t>Response:</w:t>
      </w:r>
      <w:r w:rsidR="008C58D6">
        <w:rPr>
          <w:rFonts w:ascii="Arial" w:eastAsia="Arial" w:hAnsi="Arial" w:cs="Arial"/>
          <w:color w:val="2F5496"/>
        </w:rPr>
        <w:t xml:space="preserve"> </w:t>
      </w:r>
      <w:r w:rsidRPr="008C58D6">
        <w:rPr>
          <w:rFonts w:ascii="Arial" w:eastAsia="Arial" w:hAnsi="Arial" w:cs="Arial"/>
          <w:bCs/>
        </w:rPr>
        <w:t>Support with modifications. Element A should explicitly include chatbots, decision-support tools, advice lines</w:t>
      </w:r>
      <w:r w:rsidR="008256B1">
        <w:rPr>
          <w:rFonts w:ascii="Arial" w:eastAsia="Arial" w:hAnsi="Arial" w:cs="Arial"/>
          <w:bCs/>
        </w:rPr>
        <w:t>,</w:t>
      </w:r>
      <w:r w:rsidRPr="008C58D6">
        <w:rPr>
          <w:rFonts w:ascii="Arial" w:eastAsia="Arial" w:hAnsi="Arial" w:cs="Arial"/>
          <w:bCs/>
        </w:rPr>
        <w:t xml:space="preserve"> and other patient-facing technologies that utilize artificial intelligence. These tools are increasingly used by health plans to engage patients, provide information, and assist in navigating healthcare systems. By incorporating these technologies into AI standards, NCQA can ensure that they are held to the same level of accountability, transparency, and ethical considerations as other forms of AI. This inclusion would emphasize the importance of safeguarding patient trust, privacy, and equitable access to care, especially as chatbots and similar tools often serve as the first point of contact for patients seeking assistance. </w:t>
      </w:r>
    </w:p>
    <w:p w14:paraId="5F2C17A7" w14:textId="31049D05" w:rsidR="00F87A3F" w:rsidRPr="008C58D6" w:rsidRDefault="00F87A3F" w:rsidP="00F87A3F">
      <w:pPr>
        <w:rPr>
          <w:rFonts w:ascii="Arial" w:eastAsia="Arial" w:hAnsi="Arial" w:cs="Arial"/>
          <w:b/>
          <w:bCs/>
        </w:rPr>
      </w:pPr>
      <w:r w:rsidRPr="008C58D6">
        <w:rPr>
          <w:rFonts w:ascii="Arial" w:eastAsia="Arial" w:hAnsi="Arial" w:cs="Arial"/>
          <w:b/>
          <w:bCs/>
        </w:rPr>
        <w:t>Do you support using these criteria to categorize risk levels?</w:t>
      </w:r>
    </w:p>
    <w:p w14:paraId="20FE30BB" w14:textId="50B942DA" w:rsidR="008C58D6" w:rsidRPr="008C58D6" w:rsidRDefault="00F87A3F" w:rsidP="008C58D6">
      <w:pPr>
        <w:rPr>
          <w:rFonts w:ascii="Arial" w:eastAsia="Arial" w:hAnsi="Arial" w:cs="Arial"/>
        </w:rPr>
      </w:pPr>
      <w:r w:rsidRPr="169171D7">
        <w:rPr>
          <w:rFonts w:ascii="Arial" w:eastAsia="Arial" w:hAnsi="Arial" w:cs="Arial"/>
          <w:color w:val="2F5496"/>
        </w:rPr>
        <w:lastRenderedPageBreak/>
        <w:t>Response</w:t>
      </w:r>
      <w:r w:rsidR="008C58D6" w:rsidRPr="169171D7">
        <w:rPr>
          <w:rFonts w:ascii="Arial" w:eastAsia="Arial" w:hAnsi="Arial" w:cs="Arial"/>
          <w:color w:val="2F5496"/>
        </w:rPr>
        <w:t xml:space="preserve">: </w:t>
      </w:r>
      <w:r w:rsidR="008C58D6" w:rsidRPr="169171D7">
        <w:rPr>
          <w:rFonts w:ascii="Arial" w:eastAsia="Arial" w:hAnsi="Arial" w:cs="Arial"/>
        </w:rPr>
        <w:t xml:space="preserve">Support. </w:t>
      </w:r>
      <w:r w:rsidR="58FC3CDC" w:rsidRPr="169171D7">
        <w:rPr>
          <w:rFonts w:ascii="Arial" w:eastAsia="Arial" w:hAnsi="Arial" w:cs="Arial"/>
        </w:rPr>
        <w:t xml:space="preserve">Since </w:t>
      </w:r>
      <w:r w:rsidR="008C58D6" w:rsidRPr="169171D7">
        <w:rPr>
          <w:rFonts w:ascii="Arial" w:eastAsia="Arial" w:hAnsi="Arial" w:cs="Arial"/>
        </w:rPr>
        <w:t>any health plans have vendor partners who support AI tools</w:t>
      </w:r>
      <w:r w:rsidR="111D5B8B" w:rsidRPr="169171D7">
        <w:rPr>
          <w:rFonts w:ascii="Arial" w:eastAsia="Arial" w:hAnsi="Arial" w:cs="Arial"/>
        </w:rPr>
        <w:t>,</w:t>
      </w:r>
      <w:r w:rsidR="008C58D6" w:rsidRPr="169171D7">
        <w:rPr>
          <w:rFonts w:ascii="Arial" w:eastAsia="Arial" w:hAnsi="Arial" w:cs="Arial"/>
        </w:rPr>
        <w:t xml:space="preserve"> there is a step-off in understanding function as well as a “black box” into how the output is generated. We strongly </w:t>
      </w:r>
      <w:proofErr w:type="gramStart"/>
      <w:r w:rsidR="008C58D6" w:rsidRPr="169171D7">
        <w:rPr>
          <w:rFonts w:ascii="Arial" w:eastAsia="Arial" w:hAnsi="Arial" w:cs="Arial"/>
        </w:rPr>
        <w:t>support</w:t>
      </w:r>
      <w:proofErr w:type="gramEnd"/>
      <w:r w:rsidR="008C58D6" w:rsidRPr="169171D7">
        <w:rPr>
          <w:rFonts w:ascii="Arial" w:eastAsia="Arial" w:hAnsi="Arial" w:cs="Arial"/>
        </w:rPr>
        <w:t xml:space="preserve"> that AI technology </w:t>
      </w:r>
      <w:r w:rsidR="3FB00A98" w:rsidRPr="169171D7">
        <w:rPr>
          <w:rFonts w:ascii="Arial" w:eastAsia="Arial" w:hAnsi="Arial" w:cs="Arial"/>
        </w:rPr>
        <w:t>be</w:t>
      </w:r>
      <w:r w:rsidR="008C58D6" w:rsidRPr="169171D7">
        <w:rPr>
          <w:rFonts w:ascii="Arial" w:eastAsia="Arial" w:hAnsi="Arial" w:cs="Arial"/>
        </w:rPr>
        <w:t xml:space="preserve"> cat</w:t>
      </w:r>
      <w:r w:rsidR="2932C66C" w:rsidRPr="169171D7">
        <w:rPr>
          <w:rFonts w:ascii="Arial" w:eastAsia="Arial" w:hAnsi="Arial" w:cs="Arial"/>
        </w:rPr>
        <w:t>egoriz</w:t>
      </w:r>
      <w:r w:rsidR="008C58D6" w:rsidRPr="169171D7">
        <w:rPr>
          <w:rFonts w:ascii="Arial" w:eastAsia="Arial" w:hAnsi="Arial" w:cs="Arial"/>
        </w:rPr>
        <w:t xml:space="preserve">ed by risk and that lack of transparency and explainability of how AI generates output is heavily weighted. </w:t>
      </w:r>
    </w:p>
    <w:p w14:paraId="27EC9288" w14:textId="225D573E" w:rsidR="00F87A3F" w:rsidRPr="008C58D6" w:rsidRDefault="00F87A3F" w:rsidP="00F87A3F">
      <w:pPr>
        <w:rPr>
          <w:rFonts w:ascii="Arial" w:eastAsia="Arial" w:hAnsi="Arial" w:cs="Arial"/>
          <w:color w:val="2F5496"/>
        </w:rPr>
      </w:pPr>
      <w:r w:rsidRPr="008C58D6">
        <w:rPr>
          <w:rFonts w:ascii="Arial" w:eastAsia="Arial" w:hAnsi="Arial" w:cs="Arial"/>
          <w:b/>
          <w:bCs/>
        </w:rPr>
        <w:t>Should NCQA define a minimum frequency for monitoring high risk use cases?</w:t>
      </w:r>
    </w:p>
    <w:p w14:paraId="5BF95E2A" w14:textId="69E45525" w:rsidR="00F87A3F" w:rsidRPr="008C58D6" w:rsidRDefault="00F87A3F" w:rsidP="00F87A3F">
      <w:pPr>
        <w:rPr>
          <w:rFonts w:ascii="Arial" w:eastAsia="Arial" w:hAnsi="Arial" w:cs="Arial"/>
          <w:color w:val="2F5496"/>
        </w:rPr>
      </w:pPr>
      <w:r w:rsidRPr="00D438C4">
        <w:rPr>
          <w:rFonts w:ascii="Arial" w:eastAsia="Arial" w:hAnsi="Arial" w:cs="Arial"/>
          <w:color w:val="2F5496"/>
        </w:rPr>
        <w:t>Response:</w:t>
      </w:r>
      <w:r w:rsidR="008C58D6">
        <w:rPr>
          <w:rFonts w:ascii="Arial" w:eastAsia="Arial" w:hAnsi="Arial" w:cs="Arial"/>
          <w:color w:val="2F5496"/>
        </w:rPr>
        <w:t xml:space="preserve"> </w:t>
      </w:r>
      <w:r w:rsidRPr="008C58D6">
        <w:rPr>
          <w:rFonts w:ascii="Arial" w:eastAsia="Arial" w:hAnsi="Arial" w:cs="Arial"/>
        </w:rPr>
        <w:t>Support. Establishing a standardized monitoring frequency for high-risk use cases would ensure consistency across organizations, promote accountability, and enhance the safety and effectiveness of AI implementations. This approach would also help health plans prioritize resources for continuous improvement in high-risk scenarios, improving public trust and care outcomes</w:t>
      </w:r>
      <w:r w:rsidRPr="008C58D6">
        <w:rPr>
          <w:rFonts w:ascii="Arial" w:eastAsia="Arial" w:hAnsi="Arial" w:cs="Arial"/>
          <w:color w:val="4471C4"/>
        </w:rPr>
        <w:t>.</w:t>
      </w:r>
      <w:r w:rsidRPr="008C58D6">
        <w:rPr>
          <w:rFonts w:ascii="Arial" w:eastAsia="Arial" w:hAnsi="Arial" w:cs="Arial"/>
        </w:rPr>
        <w:t xml:space="preserve"> We believe annual monitoring of high-risk use cases is a reasonable starting point. </w:t>
      </w:r>
    </w:p>
    <w:p w14:paraId="089E4DB9" w14:textId="77777777" w:rsidR="00F87A3F" w:rsidRPr="008C58D6" w:rsidRDefault="00F87A3F" w:rsidP="00F87A3F">
      <w:pPr>
        <w:rPr>
          <w:rFonts w:ascii="Arial" w:eastAsia="Arial" w:hAnsi="Arial" w:cs="Arial"/>
          <w:b/>
          <w:bCs/>
        </w:rPr>
      </w:pPr>
      <w:r w:rsidRPr="008C58D6">
        <w:rPr>
          <w:rFonts w:ascii="Arial" w:eastAsia="Arial" w:hAnsi="Arial" w:cs="Arial"/>
          <w:b/>
          <w:bCs/>
        </w:rPr>
        <w:t xml:space="preserve">Should NCQA specify the qualifications of the senior level staff member? </w:t>
      </w:r>
    </w:p>
    <w:p w14:paraId="0FD672AE" w14:textId="4627552F" w:rsidR="00F87A3F" w:rsidRPr="008C58D6" w:rsidRDefault="00F87A3F" w:rsidP="00F87A3F">
      <w:pPr>
        <w:rPr>
          <w:rFonts w:ascii="Arial" w:eastAsia="Arial" w:hAnsi="Arial" w:cs="Arial"/>
          <w:color w:val="2F5496"/>
        </w:rPr>
      </w:pPr>
      <w:r w:rsidRPr="00D438C4">
        <w:rPr>
          <w:rFonts w:ascii="Arial" w:eastAsia="Arial" w:hAnsi="Arial" w:cs="Arial"/>
          <w:color w:val="2F5496"/>
        </w:rPr>
        <w:t>Response:</w:t>
      </w:r>
      <w:r w:rsidR="008C58D6">
        <w:rPr>
          <w:rFonts w:ascii="Arial" w:eastAsia="Arial" w:hAnsi="Arial" w:cs="Arial"/>
          <w:color w:val="2F5496"/>
        </w:rPr>
        <w:t xml:space="preserve"> </w:t>
      </w:r>
      <w:r w:rsidRPr="008C58D6">
        <w:rPr>
          <w:rFonts w:ascii="Arial" w:eastAsia="Arial" w:hAnsi="Arial" w:cs="Arial"/>
        </w:rPr>
        <w:t>Support. Covered California recommends that NCQA specify the qualifications for at least one senior-level staff member overseeing AI use. Given the complexity and potential risks associated with AI technologies, it is essential that at least one accountability leader have expertise in one or more of the following areas: ethics, risk management, clinical healthcare operations</w:t>
      </w:r>
      <w:r w:rsidR="008256B1">
        <w:rPr>
          <w:rFonts w:ascii="Arial" w:eastAsia="Arial" w:hAnsi="Arial" w:cs="Arial"/>
        </w:rPr>
        <w:t>,</w:t>
      </w:r>
      <w:r w:rsidRPr="008C58D6">
        <w:rPr>
          <w:rFonts w:ascii="Arial" w:eastAsia="Arial" w:hAnsi="Arial" w:cs="Arial"/>
        </w:rPr>
        <w:t xml:space="preserve"> or disparities analytics. Requiring defined qualifications would ensure that AI oversight is conducted by someone with the appropriate knowledge and skills to assess risks, guide ethical implementation, and manage the intersection of AI, data, and clinical care. This factor would further strengthen the integrity and effectiveness of the AI governance framework and align with the intent of promoting safe and responsible AI use. </w:t>
      </w:r>
    </w:p>
    <w:p w14:paraId="30FA3230" w14:textId="77777777" w:rsidR="00F87A3F" w:rsidRPr="00D438C4" w:rsidRDefault="00F87A3F" w:rsidP="00F87A3F">
      <w:pPr>
        <w:pStyle w:val="Heading1"/>
        <w:rPr>
          <w:rFonts w:ascii="Arial" w:eastAsia="Arial" w:hAnsi="Arial" w:cs="Arial"/>
          <w:b/>
          <w:bCs/>
          <w:color w:val="2F5496"/>
          <w:sz w:val="24"/>
          <w:szCs w:val="24"/>
        </w:rPr>
      </w:pPr>
      <w:r w:rsidRPr="00D438C4">
        <w:rPr>
          <w:rFonts w:ascii="Arial" w:eastAsia="Arial" w:hAnsi="Arial" w:cs="Arial"/>
          <w:b/>
          <w:bCs/>
          <w:color w:val="2F5496"/>
          <w:sz w:val="24"/>
          <w:szCs w:val="24"/>
        </w:rPr>
        <w:t>AI 1, Element B: Staff Training on AI Implementation and Monitoring</w:t>
      </w:r>
    </w:p>
    <w:p w14:paraId="09641F07" w14:textId="77777777" w:rsidR="00F87A3F" w:rsidRPr="008C58D6" w:rsidRDefault="00F87A3F" w:rsidP="00F87A3F">
      <w:pPr>
        <w:rPr>
          <w:rFonts w:ascii="Arial" w:eastAsia="Arial" w:hAnsi="Arial" w:cs="Arial"/>
          <w:b/>
          <w:bCs/>
        </w:rPr>
      </w:pPr>
      <w:r w:rsidRPr="008C58D6">
        <w:rPr>
          <w:rFonts w:ascii="Arial" w:eastAsia="Arial" w:hAnsi="Arial" w:cs="Arial"/>
          <w:b/>
          <w:bCs/>
        </w:rPr>
        <w:t>Do you support the inclusion of this element?</w:t>
      </w:r>
    </w:p>
    <w:p w14:paraId="641FF317" w14:textId="6093F81D" w:rsidR="00F87A3F" w:rsidRPr="008C58D6" w:rsidRDefault="00F87A3F" w:rsidP="00F87A3F">
      <w:pPr>
        <w:rPr>
          <w:rFonts w:ascii="Arial" w:eastAsia="Arial" w:hAnsi="Arial" w:cs="Arial"/>
          <w:color w:val="2F5496"/>
        </w:rPr>
      </w:pPr>
      <w:r w:rsidRPr="00D438C4">
        <w:rPr>
          <w:rFonts w:ascii="Arial" w:eastAsia="Arial" w:hAnsi="Arial" w:cs="Arial"/>
          <w:color w:val="2F5496"/>
        </w:rPr>
        <w:t>Response:</w:t>
      </w:r>
      <w:r w:rsidR="008C58D6">
        <w:rPr>
          <w:rFonts w:ascii="Arial" w:eastAsia="Arial" w:hAnsi="Arial" w:cs="Arial"/>
          <w:color w:val="2F5496"/>
        </w:rPr>
        <w:t xml:space="preserve"> </w:t>
      </w:r>
      <w:r w:rsidRPr="008C58D6">
        <w:rPr>
          <w:rFonts w:ascii="Arial" w:eastAsia="Arial" w:hAnsi="Arial" w:cs="Arial"/>
          <w:bCs/>
        </w:rPr>
        <w:t>Support with modifications. Ensuring staff understand AI technology’s functions and limitations, as well as processes for identifying and reporting errors, is critical for promoting responsible and effective use of AI tools. Covered California recommends expanding this element to specify that training should not only include the functions and known limitations of AI</w:t>
      </w:r>
      <w:r w:rsidR="00777748">
        <w:rPr>
          <w:rFonts w:ascii="Arial" w:eastAsia="Arial" w:hAnsi="Arial" w:cs="Arial"/>
          <w:bCs/>
        </w:rPr>
        <w:t>. Training should</w:t>
      </w:r>
      <w:r w:rsidRPr="008C58D6">
        <w:rPr>
          <w:rFonts w:ascii="Arial" w:eastAsia="Arial" w:hAnsi="Arial" w:cs="Arial"/>
          <w:bCs/>
        </w:rPr>
        <w:t xml:space="preserve"> also address key topics such as the ethical considerations of AI use, potential biases in AI models, and strategies for mitigating disparities in care that could result from AI outputs. Furthermore, incorporating training on data governance and emphasizing the importance of high-quality data would ensure staff are better equipped to manage AI tools effectively and responsibly.  </w:t>
      </w:r>
    </w:p>
    <w:p w14:paraId="38BDB1C4" w14:textId="77777777" w:rsidR="00F87A3F" w:rsidRPr="00D438C4" w:rsidRDefault="00F87A3F" w:rsidP="00F87A3F">
      <w:pPr>
        <w:pStyle w:val="Heading1"/>
        <w:rPr>
          <w:rFonts w:ascii="Arial" w:eastAsia="Arial" w:hAnsi="Arial" w:cs="Arial"/>
          <w:b/>
          <w:bCs/>
          <w:color w:val="2F5496"/>
          <w:sz w:val="24"/>
          <w:szCs w:val="24"/>
        </w:rPr>
      </w:pPr>
      <w:r w:rsidRPr="00D438C4">
        <w:rPr>
          <w:rFonts w:ascii="Arial" w:eastAsia="Arial" w:hAnsi="Arial" w:cs="Arial"/>
          <w:b/>
          <w:bCs/>
          <w:color w:val="2F5496"/>
          <w:sz w:val="24"/>
          <w:szCs w:val="24"/>
        </w:rPr>
        <w:lastRenderedPageBreak/>
        <w:t>AI 2, Element A: AI Governing Body</w:t>
      </w:r>
    </w:p>
    <w:p w14:paraId="60598212" w14:textId="77777777" w:rsidR="00F87A3F" w:rsidRPr="008C58D6" w:rsidRDefault="00F87A3F" w:rsidP="00F87A3F">
      <w:pPr>
        <w:rPr>
          <w:rFonts w:ascii="Arial" w:eastAsia="Arial" w:hAnsi="Arial" w:cs="Arial"/>
          <w:b/>
          <w:bCs/>
        </w:rPr>
      </w:pPr>
      <w:r w:rsidRPr="008C58D6">
        <w:rPr>
          <w:rFonts w:ascii="Arial" w:eastAsia="Arial" w:hAnsi="Arial" w:cs="Arial"/>
          <w:b/>
          <w:bCs/>
        </w:rPr>
        <w:t xml:space="preserve">Do you support the inclusion of this element? </w:t>
      </w:r>
    </w:p>
    <w:p w14:paraId="78B5FE4D" w14:textId="33F6A400" w:rsidR="00F87A3F" w:rsidRPr="008C58D6" w:rsidRDefault="00F87A3F" w:rsidP="00F87A3F">
      <w:pPr>
        <w:rPr>
          <w:rFonts w:ascii="Arial" w:eastAsia="Arial" w:hAnsi="Arial" w:cs="Arial"/>
          <w:color w:val="2F5496"/>
        </w:rPr>
      </w:pPr>
      <w:r w:rsidRPr="169171D7">
        <w:rPr>
          <w:rFonts w:ascii="Arial" w:eastAsia="Arial" w:hAnsi="Arial" w:cs="Arial"/>
          <w:color w:val="2F5496"/>
        </w:rPr>
        <w:t>Response:</w:t>
      </w:r>
      <w:r w:rsidR="008C58D6" w:rsidRPr="169171D7">
        <w:rPr>
          <w:rFonts w:ascii="Arial" w:eastAsia="Arial" w:hAnsi="Arial" w:cs="Arial"/>
          <w:color w:val="2F5496"/>
        </w:rPr>
        <w:t xml:space="preserve"> </w:t>
      </w:r>
      <w:r w:rsidRPr="169171D7">
        <w:rPr>
          <w:rFonts w:ascii="Arial" w:eastAsia="Arial" w:hAnsi="Arial" w:cs="Arial"/>
        </w:rPr>
        <w:t xml:space="preserve">Support. We believe having an AI Governing Body is </w:t>
      </w:r>
      <w:proofErr w:type="gramStart"/>
      <w:r w:rsidR="5EC6C77E" w:rsidRPr="169171D7">
        <w:rPr>
          <w:rFonts w:ascii="Arial" w:eastAsia="Arial" w:hAnsi="Arial" w:cs="Arial"/>
        </w:rPr>
        <w:t xml:space="preserve">a </w:t>
      </w:r>
      <w:r w:rsidRPr="169171D7">
        <w:rPr>
          <w:rFonts w:ascii="Arial" w:eastAsia="Arial" w:hAnsi="Arial" w:cs="Arial"/>
        </w:rPr>
        <w:t>best</w:t>
      </w:r>
      <w:proofErr w:type="gramEnd"/>
      <w:r w:rsidRPr="169171D7">
        <w:rPr>
          <w:rFonts w:ascii="Arial" w:eastAsia="Arial" w:hAnsi="Arial" w:cs="Arial"/>
        </w:rPr>
        <w:t xml:space="preserve"> practice for organizations.</w:t>
      </w:r>
    </w:p>
    <w:p w14:paraId="78E9D711" w14:textId="77777777" w:rsidR="00F87A3F" w:rsidRPr="008C58D6" w:rsidRDefault="00F87A3F" w:rsidP="00F87A3F">
      <w:pPr>
        <w:rPr>
          <w:rFonts w:ascii="Arial" w:eastAsia="Arial" w:hAnsi="Arial" w:cs="Arial"/>
          <w:b/>
          <w:bCs/>
        </w:rPr>
      </w:pPr>
      <w:r w:rsidRPr="008C58D6">
        <w:rPr>
          <w:rFonts w:ascii="Arial" w:eastAsia="Arial" w:hAnsi="Arial" w:cs="Arial"/>
          <w:b/>
          <w:bCs/>
        </w:rPr>
        <w:t xml:space="preserve">Should NCQA specify qualifications for the governing body members? </w:t>
      </w:r>
    </w:p>
    <w:p w14:paraId="37FE2718" w14:textId="2D95C20E" w:rsidR="00F87A3F" w:rsidRPr="008C58D6" w:rsidRDefault="00F87A3F" w:rsidP="00F87A3F">
      <w:pPr>
        <w:rPr>
          <w:rFonts w:ascii="Arial" w:eastAsia="Arial" w:hAnsi="Arial" w:cs="Arial"/>
          <w:color w:val="2F5496"/>
        </w:rPr>
      </w:pPr>
      <w:r w:rsidRPr="169171D7">
        <w:rPr>
          <w:rFonts w:ascii="Arial" w:eastAsia="Arial" w:hAnsi="Arial" w:cs="Arial"/>
          <w:color w:val="2F5496"/>
        </w:rPr>
        <w:t>Response:</w:t>
      </w:r>
      <w:r w:rsidR="008C58D6" w:rsidRPr="169171D7">
        <w:rPr>
          <w:rFonts w:ascii="Arial" w:eastAsia="Arial" w:hAnsi="Arial" w:cs="Arial"/>
          <w:color w:val="2F5496"/>
        </w:rPr>
        <w:t xml:space="preserve"> </w:t>
      </w:r>
      <w:r w:rsidR="17177C17" w:rsidRPr="006300D8">
        <w:rPr>
          <w:rFonts w:ascii="Arial" w:eastAsia="Arial" w:hAnsi="Arial" w:cs="Arial"/>
          <w:color w:val="000000" w:themeColor="text1"/>
        </w:rPr>
        <w:t>We d</w:t>
      </w:r>
      <w:r w:rsidRPr="006300D8">
        <w:rPr>
          <w:rFonts w:ascii="Arial" w:eastAsia="Arial" w:hAnsi="Arial" w:cs="Arial"/>
          <w:color w:val="000000" w:themeColor="text1"/>
        </w:rPr>
        <w:t xml:space="preserve">o not </w:t>
      </w:r>
      <w:proofErr w:type="gramStart"/>
      <w:r w:rsidRPr="169171D7">
        <w:rPr>
          <w:rFonts w:ascii="Arial" w:eastAsia="Arial" w:hAnsi="Arial" w:cs="Arial"/>
        </w:rPr>
        <w:t>support</w:t>
      </w:r>
      <w:proofErr w:type="gramEnd"/>
      <w:r w:rsidRPr="169171D7">
        <w:rPr>
          <w:rFonts w:ascii="Arial" w:eastAsia="Arial" w:hAnsi="Arial" w:cs="Arial"/>
        </w:rPr>
        <w:t xml:space="preserve"> at this time, but we recommend that data on participants and their competencies </w:t>
      </w:r>
      <w:r w:rsidR="6B2C0868" w:rsidRPr="169171D7">
        <w:rPr>
          <w:rFonts w:ascii="Arial" w:eastAsia="Arial" w:hAnsi="Arial" w:cs="Arial"/>
        </w:rPr>
        <w:t>be</w:t>
      </w:r>
      <w:r w:rsidRPr="169171D7">
        <w:rPr>
          <w:rFonts w:ascii="Arial" w:eastAsia="Arial" w:hAnsi="Arial" w:cs="Arial"/>
        </w:rPr>
        <w:t xml:space="preserve"> reported and collated by NCQA </w:t>
      </w:r>
      <w:r w:rsidR="6FC091B8" w:rsidRPr="169171D7">
        <w:rPr>
          <w:rFonts w:ascii="Arial" w:eastAsia="Arial" w:hAnsi="Arial" w:cs="Arial"/>
        </w:rPr>
        <w:t xml:space="preserve">and </w:t>
      </w:r>
      <w:r w:rsidRPr="169171D7">
        <w:rPr>
          <w:rFonts w:ascii="Arial" w:eastAsia="Arial" w:hAnsi="Arial" w:cs="Arial"/>
        </w:rPr>
        <w:t>explored in future years</w:t>
      </w:r>
      <w:r w:rsidR="50C04716" w:rsidRPr="169171D7">
        <w:rPr>
          <w:rFonts w:ascii="Arial" w:eastAsia="Arial" w:hAnsi="Arial" w:cs="Arial"/>
        </w:rPr>
        <w:t xml:space="preserve"> after more learning.</w:t>
      </w:r>
      <w:r w:rsidRPr="169171D7">
        <w:rPr>
          <w:rFonts w:ascii="Arial" w:eastAsia="Arial" w:hAnsi="Arial" w:cs="Arial"/>
        </w:rPr>
        <w:t xml:space="preserve"> </w:t>
      </w:r>
    </w:p>
    <w:p w14:paraId="2C2E90E5" w14:textId="77777777" w:rsidR="00F87A3F" w:rsidRPr="008C58D6" w:rsidRDefault="00F87A3F" w:rsidP="00F87A3F">
      <w:pPr>
        <w:rPr>
          <w:rFonts w:ascii="Arial" w:eastAsia="Arial" w:hAnsi="Arial" w:cs="Arial"/>
          <w:b/>
          <w:bCs/>
        </w:rPr>
      </w:pPr>
      <w:r w:rsidRPr="008C58D6">
        <w:rPr>
          <w:rFonts w:ascii="Arial" w:eastAsia="Arial" w:hAnsi="Arial" w:cs="Arial"/>
          <w:b/>
          <w:bCs/>
        </w:rPr>
        <w:t xml:space="preserve">Should NCQA specify minimum requirements for cross-functional representation?      </w:t>
      </w:r>
    </w:p>
    <w:p w14:paraId="01AA1521" w14:textId="789D2D84" w:rsidR="00F87A3F" w:rsidRPr="008C58D6" w:rsidRDefault="00F87A3F" w:rsidP="00F87A3F">
      <w:pPr>
        <w:rPr>
          <w:rFonts w:ascii="Arial" w:eastAsia="Arial" w:hAnsi="Arial" w:cs="Arial"/>
          <w:color w:val="2F5496"/>
        </w:rPr>
      </w:pPr>
      <w:r w:rsidRPr="169171D7">
        <w:rPr>
          <w:rFonts w:ascii="Arial" w:eastAsia="Arial" w:hAnsi="Arial" w:cs="Arial"/>
          <w:color w:val="2F5496"/>
        </w:rPr>
        <w:t>Response:</w:t>
      </w:r>
      <w:r w:rsidR="008C58D6" w:rsidRPr="169171D7">
        <w:rPr>
          <w:rFonts w:ascii="Arial" w:eastAsia="Arial" w:hAnsi="Arial" w:cs="Arial"/>
          <w:color w:val="2F5496"/>
        </w:rPr>
        <w:t xml:space="preserve"> </w:t>
      </w:r>
      <w:r w:rsidRPr="169171D7">
        <w:rPr>
          <w:rFonts w:ascii="Arial" w:eastAsia="Arial" w:hAnsi="Arial" w:cs="Arial"/>
        </w:rPr>
        <w:t>Support with modification. We believe that cross-functional representation within the AI governing body is best practice</w:t>
      </w:r>
      <w:r w:rsidR="00E4295A" w:rsidRPr="169171D7">
        <w:rPr>
          <w:rFonts w:ascii="Arial" w:eastAsia="Arial" w:hAnsi="Arial" w:cs="Arial"/>
        </w:rPr>
        <w:t>,</w:t>
      </w:r>
      <w:r w:rsidRPr="169171D7">
        <w:rPr>
          <w:rFonts w:ascii="Arial" w:eastAsia="Arial" w:hAnsi="Arial" w:cs="Arial"/>
        </w:rPr>
        <w:t xml:space="preserve"> but this may be a premature requirement. As above, we recommend that data on the participants and their competencies </w:t>
      </w:r>
      <w:r w:rsidR="738E80AB" w:rsidRPr="169171D7">
        <w:rPr>
          <w:rFonts w:ascii="Arial" w:eastAsia="Arial" w:hAnsi="Arial" w:cs="Arial"/>
        </w:rPr>
        <w:t>be</w:t>
      </w:r>
      <w:r w:rsidRPr="169171D7">
        <w:rPr>
          <w:rFonts w:ascii="Arial" w:eastAsia="Arial" w:hAnsi="Arial" w:cs="Arial"/>
        </w:rPr>
        <w:t xml:space="preserve"> reported and collated by NCQA</w:t>
      </w:r>
      <w:r w:rsidR="0034522C" w:rsidRPr="169171D7">
        <w:rPr>
          <w:rFonts w:ascii="Arial" w:eastAsia="Arial" w:hAnsi="Arial" w:cs="Arial"/>
        </w:rPr>
        <w:t>,</w:t>
      </w:r>
      <w:r w:rsidRPr="169171D7">
        <w:rPr>
          <w:rFonts w:ascii="Arial" w:eastAsia="Arial" w:hAnsi="Arial" w:cs="Arial"/>
        </w:rPr>
        <w:t xml:space="preserve"> allowing for this element to be explored in future years . </w:t>
      </w:r>
    </w:p>
    <w:p w14:paraId="74F94C28" w14:textId="77777777" w:rsidR="00F87A3F" w:rsidRPr="008C58D6" w:rsidRDefault="00F87A3F" w:rsidP="00F87A3F">
      <w:pPr>
        <w:rPr>
          <w:rFonts w:ascii="Arial" w:eastAsia="Arial" w:hAnsi="Arial" w:cs="Arial"/>
          <w:b/>
          <w:bCs/>
        </w:rPr>
      </w:pPr>
      <w:r w:rsidRPr="008C58D6">
        <w:rPr>
          <w:rFonts w:ascii="Arial" w:eastAsia="Arial" w:hAnsi="Arial" w:cs="Arial"/>
          <w:b/>
          <w:bCs/>
        </w:rPr>
        <w:t>Do you support requiring a quarterly review to detect and address emerging risks?</w:t>
      </w:r>
    </w:p>
    <w:p w14:paraId="59433689" w14:textId="4B964AD8" w:rsidR="00F87A3F" w:rsidRPr="008C58D6" w:rsidRDefault="00F87A3F" w:rsidP="00F87A3F">
      <w:pPr>
        <w:rPr>
          <w:rFonts w:ascii="Arial" w:eastAsia="Arial" w:hAnsi="Arial" w:cs="Arial"/>
          <w:color w:val="2F5496"/>
        </w:rPr>
      </w:pPr>
      <w:r w:rsidRPr="169171D7">
        <w:rPr>
          <w:rFonts w:ascii="Arial" w:eastAsia="Arial" w:hAnsi="Arial" w:cs="Arial"/>
          <w:color w:val="2F5496"/>
        </w:rPr>
        <w:t>Response:</w:t>
      </w:r>
      <w:r w:rsidR="008C58D6" w:rsidRPr="169171D7">
        <w:rPr>
          <w:rFonts w:ascii="Arial" w:eastAsia="Arial" w:hAnsi="Arial" w:cs="Arial"/>
          <w:color w:val="2F5496"/>
        </w:rPr>
        <w:t xml:space="preserve"> </w:t>
      </w:r>
      <w:r w:rsidRPr="169171D7">
        <w:rPr>
          <w:rFonts w:ascii="Arial" w:eastAsia="Arial" w:hAnsi="Arial" w:cs="Arial"/>
        </w:rPr>
        <w:t>Support with modification. We believe this may be too frequent for some organizations but recommend starting semi-annually. We believe it would be useful for NCQA to provide a structure, examples</w:t>
      </w:r>
      <w:r w:rsidR="0034522C" w:rsidRPr="169171D7">
        <w:rPr>
          <w:rFonts w:ascii="Arial" w:eastAsia="Arial" w:hAnsi="Arial" w:cs="Arial"/>
        </w:rPr>
        <w:t>,</w:t>
      </w:r>
      <w:r w:rsidRPr="169171D7">
        <w:rPr>
          <w:rFonts w:ascii="Arial" w:eastAsia="Arial" w:hAnsi="Arial" w:cs="Arial"/>
        </w:rPr>
        <w:t xml:space="preserve"> or templates of what the AI Governing Body should be reviewing on an ongoing basis. </w:t>
      </w:r>
    </w:p>
    <w:p w14:paraId="02900F6C" w14:textId="77777777" w:rsidR="00F87A3F" w:rsidRPr="008C58D6" w:rsidRDefault="00F87A3F" w:rsidP="00F87A3F">
      <w:pPr>
        <w:pStyle w:val="Heading1"/>
        <w:rPr>
          <w:rFonts w:ascii="Arial" w:eastAsia="Arial" w:hAnsi="Arial" w:cs="Arial"/>
          <w:b/>
          <w:bCs/>
          <w:color w:val="2F5496"/>
          <w:sz w:val="24"/>
          <w:szCs w:val="24"/>
        </w:rPr>
      </w:pPr>
      <w:r w:rsidRPr="008C58D6">
        <w:rPr>
          <w:rFonts w:ascii="Arial" w:eastAsia="Arial" w:hAnsi="Arial" w:cs="Arial"/>
          <w:b/>
          <w:bCs/>
          <w:color w:val="2F5496"/>
          <w:sz w:val="24"/>
          <w:szCs w:val="24"/>
        </w:rPr>
        <w:t>AI 3, Element A: AI Deployment Readiness Assessment</w:t>
      </w:r>
    </w:p>
    <w:p w14:paraId="6BAC5A0E" w14:textId="77777777" w:rsidR="00F87A3F" w:rsidRPr="008C58D6" w:rsidRDefault="00F87A3F" w:rsidP="00F87A3F">
      <w:pPr>
        <w:rPr>
          <w:rFonts w:ascii="Arial" w:eastAsia="Arial" w:hAnsi="Arial" w:cs="Arial"/>
          <w:b/>
          <w:bCs/>
        </w:rPr>
      </w:pPr>
      <w:r w:rsidRPr="008C58D6">
        <w:rPr>
          <w:rFonts w:ascii="Arial" w:eastAsia="Arial" w:hAnsi="Arial" w:cs="Arial"/>
          <w:b/>
          <w:bCs/>
        </w:rPr>
        <w:t xml:space="preserve">Do you support the inclusion of this element? </w:t>
      </w:r>
    </w:p>
    <w:p w14:paraId="18294B83" w14:textId="0B7E4EA7" w:rsidR="00F87A3F" w:rsidRPr="008C58D6" w:rsidRDefault="00F87A3F" w:rsidP="00F87A3F">
      <w:pPr>
        <w:rPr>
          <w:rFonts w:ascii="Arial" w:eastAsia="Arial" w:hAnsi="Arial" w:cs="Arial"/>
          <w:color w:val="2F5496"/>
        </w:rPr>
      </w:pPr>
      <w:r w:rsidRPr="00D438C4">
        <w:rPr>
          <w:rFonts w:ascii="Arial" w:eastAsia="Arial" w:hAnsi="Arial" w:cs="Arial"/>
          <w:color w:val="2F5496"/>
        </w:rPr>
        <w:t>Response:</w:t>
      </w:r>
      <w:r w:rsidR="008C58D6">
        <w:rPr>
          <w:rFonts w:ascii="Arial" w:eastAsia="Arial" w:hAnsi="Arial" w:cs="Arial"/>
          <w:color w:val="2F5496"/>
        </w:rPr>
        <w:t xml:space="preserve"> </w:t>
      </w:r>
      <w:r w:rsidRPr="008C58D6">
        <w:rPr>
          <w:rFonts w:ascii="Arial" w:eastAsia="Arial" w:hAnsi="Arial" w:cs="Arial"/>
        </w:rPr>
        <w:t xml:space="preserve">Support. AI 3, Element A ensures a measured, thoughtful approach to roll-out and helps organizations articulate their key performance indicators and markers of success. </w:t>
      </w:r>
    </w:p>
    <w:p w14:paraId="03429C16" w14:textId="77777777" w:rsidR="00F87A3F" w:rsidRPr="008C58D6" w:rsidRDefault="00F87A3F" w:rsidP="00F87A3F">
      <w:pPr>
        <w:rPr>
          <w:rFonts w:ascii="Arial" w:eastAsia="Arial" w:hAnsi="Arial" w:cs="Arial"/>
          <w:b/>
          <w:bCs/>
        </w:rPr>
      </w:pPr>
      <w:r w:rsidRPr="008C58D6">
        <w:rPr>
          <w:rFonts w:ascii="Arial" w:eastAsia="Arial" w:hAnsi="Arial" w:cs="Arial"/>
          <w:b/>
          <w:bCs/>
        </w:rPr>
        <w:t>For factor 2, should NCQA require that the process for reporting errors through a feedback loop be presented to the governing body?</w:t>
      </w:r>
    </w:p>
    <w:p w14:paraId="71889D86" w14:textId="0A28C635" w:rsidR="00F87A3F" w:rsidRPr="008C58D6" w:rsidRDefault="00F87A3F" w:rsidP="00F87A3F">
      <w:pPr>
        <w:rPr>
          <w:rFonts w:ascii="Arial" w:eastAsia="Arial" w:hAnsi="Arial" w:cs="Arial"/>
          <w:color w:val="2F5496"/>
        </w:rPr>
      </w:pPr>
      <w:r w:rsidRPr="169171D7">
        <w:rPr>
          <w:rFonts w:ascii="Arial" w:eastAsia="Arial" w:hAnsi="Arial" w:cs="Arial"/>
          <w:color w:val="2F5496"/>
        </w:rPr>
        <w:t>Response:</w:t>
      </w:r>
      <w:r w:rsidR="008C58D6" w:rsidRPr="169171D7">
        <w:rPr>
          <w:rFonts w:ascii="Arial" w:eastAsia="Arial" w:hAnsi="Arial" w:cs="Arial"/>
          <w:color w:val="2F5496"/>
        </w:rPr>
        <w:t xml:space="preserve"> </w:t>
      </w:r>
      <w:r w:rsidRPr="169171D7">
        <w:rPr>
          <w:rFonts w:ascii="Arial" w:eastAsia="Arial" w:hAnsi="Arial" w:cs="Arial"/>
        </w:rPr>
        <w:t>Support. Yes</w:t>
      </w:r>
      <w:r w:rsidR="7DBA8A22" w:rsidRPr="169171D7">
        <w:rPr>
          <w:rFonts w:ascii="Arial" w:eastAsia="Arial" w:hAnsi="Arial" w:cs="Arial"/>
        </w:rPr>
        <w:t>,</w:t>
      </w:r>
      <w:r w:rsidR="00F6433F">
        <w:rPr>
          <w:rFonts w:ascii="Arial" w:eastAsia="Arial" w:hAnsi="Arial" w:cs="Arial"/>
        </w:rPr>
        <w:t xml:space="preserve"> </w:t>
      </w:r>
      <w:r w:rsidRPr="169171D7">
        <w:rPr>
          <w:rFonts w:ascii="Arial" w:eastAsia="Arial" w:hAnsi="Arial" w:cs="Arial"/>
        </w:rPr>
        <w:t xml:space="preserve">NCQA should require that the processes for reporting errors through a feedback loop be presented to the governing body. By formally presenting these processes to address errors, organizations can demonstrate that robust mechanisms are in place to identify, report, investigate root causes, and address issues effectively, as well as retrain and re-evaluate AI models for specific use cases. Involving the governing body in reviewing error reporting processes ensures that critical issues are escalated to decision-makers who can evaluate their impact on regulatory </w:t>
      </w:r>
      <w:r w:rsidRPr="169171D7">
        <w:rPr>
          <w:rFonts w:ascii="Arial" w:eastAsia="Arial" w:hAnsi="Arial" w:cs="Arial"/>
        </w:rPr>
        <w:lastRenderedPageBreak/>
        <w:t>compliance, patient safety, and overall system performance. This approach would also help standardize practices across organizations, ensuring consistency and accountability in managing AI-related errors while fostering trust and reliability in healthcare applications.</w:t>
      </w:r>
    </w:p>
    <w:p w14:paraId="211004A2" w14:textId="77777777" w:rsidR="00F87A3F" w:rsidRPr="008C58D6" w:rsidRDefault="00F87A3F" w:rsidP="00F87A3F">
      <w:pPr>
        <w:pStyle w:val="Heading1"/>
        <w:rPr>
          <w:rFonts w:ascii="Arial" w:eastAsia="Arial" w:hAnsi="Arial" w:cs="Arial"/>
          <w:b/>
          <w:bCs/>
          <w:color w:val="2F5496"/>
          <w:sz w:val="24"/>
          <w:szCs w:val="24"/>
        </w:rPr>
      </w:pPr>
      <w:r w:rsidRPr="008C58D6">
        <w:rPr>
          <w:rFonts w:ascii="Arial" w:eastAsia="Arial" w:hAnsi="Arial" w:cs="Arial"/>
          <w:b/>
          <w:bCs/>
          <w:color w:val="2F5496"/>
          <w:sz w:val="24"/>
          <w:szCs w:val="24"/>
        </w:rPr>
        <w:t>AI 3, Element B: Pre-Deployment Risk Assessment</w:t>
      </w:r>
    </w:p>
    <w:p w14:paraId="7E8E8481" w14:textId="77777777" w:rsidR="00F87A3F" w:rsidRPr="008C58D6" w:rsidRDefault="00F87A3F" w:rsidP="00F87A3F">
      <w:pPr>
        <w:rPr>
          <w:rFonts w:ascii="Arial" w:eastAsia="Arial" w:hAnsi="Arial" w:cs="Arial"/>
          <w:b/>
          <w:bCs/>
        </w:rPr>
      </w:pPr>
      <w:r w:rsidRPr="008C58D6">
        <w:rPr>
          <w:rFonts w:ascii="Arial" w:eastAsia="Arial" w:hAnsi="Arial" w:cs="Arial"/>
          <w:b/>
          <w:bCs/>
        </w:rPr>
        <w:t>Do you support the inclusion of this element?</w:t>
      </w:r>
    </w:p>
    <w:p w14:paraId="5133A09D" w14:textId="1D9F0E96" w:rsidR="00F87A3F" w:rsidRPr="008C58D6" w:rsidRDefault="00F87A3F" w:rsidP="00F87A3F">
      <w:pPr>
        <w:rPr>
          <w:rFonts w:ascii="Arial" w:eastAsia="Arial" w:hAnsi="Arial" w:cs="Arial"/>
          <w:color w:val="2F5496"/>
        </w:rPr>
      </w:pPr>
      <w:r w:rsidRPr="00D438C4">
        <w:rPr>
          <w:rFonts w:ascii="Arial" w:eastAsia="Arial" w:hAnsi="Arial" w:cs="Arial"/>
          <w:color w:val="2F5496"/>
        </w:rPr>
        <w:t>Response:</w:t>
      </w:r>
      <w:r w:rsidR="008C58D6">
        <w:rPr>
          <w:rFonts w:ascii="Arial" w:eastAsia="Arial" w:hAnsi="Arial" w:cs="Arial"/>
          <w:color w:val="2F5496"/>
        </w:rPr>
        <w:t xml:space="preserve"> </w:t>
      </w:r>
      <w:r w:rsidRPr="008C58D6">
        <w:rPr>
          <w:rFonts w:ascii="Arial" w:eastAsia="Arial" w:hAnsi="Arial" w:cs="Arial"/>
        </w:rPr>
        <w:t>Support with modifications. Covered California recommends adding to AI 3, Element B how organizations use information from pre-deployment risk assessments to adjust models. Specifically, it could explicitly tie the risk assessment findings to specific actions taken or changes made to AI models, ensuring that identified risks are actively addressed and mitigated prior to deployment. This addition would strengthen the standard by emphasizing accountability and fostering continuous improvement in AI performance.</w:t>
      </w:r>
    </w:p>
    <w:p w14:paraId="44A57F00" w14:textId="77777777" w:rsidR="00F87A3F" w:rsidRPr="00D438C4" w:rsidRDefault="00F87A3F" w:rsidP="00F87A3F">
      <w:pPr>
        <w:pStyle w:val="Heading1"/>
        <w:rPr>
          <w:rFonts w:ascii="Arial" w:eastAsia="Arial" w:hAnsi="Arial" w:cs="Arial"/>
          <w:b/>
          <w:bCs/>
          <w:color w:val="2F5496"/>
          <w:sz w:val="24"/>
          <w:szCs w:val="24"/>
        </w:rPr>
      </w:pPr>
      <w:r w:rsidRPr="00D438C4">
        <w:rPr>
          <w:rFonts w:ascii="Arial" w:eastAsia="Arial" w:hAnsi="Arial" w:cs="Arial"/>
          <w:b/>
          <w:bCs/>
          <w:color w:val="2F5496"/>
          <w:sz w:val="24"/>
          <w:szCs w:val="24"/>
        </w:rPr>
        <w:t>AI 4, Element A: Ongoing Monitoring</w:t>
      </w:r>
    </w:p>
    <w:p w14:paraId="1C060648" w14:textId="77777777" w:rsidR="00F87A3F" w:rsidRPr="00676E09" w:rsidRDefault="00F87A3F" w:rsidP="00F87A3F">
      <w:pPr>
        <w:rPr>
          <w:rFonts w:ascii="Arial" w:eastAsia="Arial" w:hAnsi="Arial" w:cs="Arial"/>
          <w:b/>
          <w:bCs/>
        </w:rPr>
      </w:pPr>
      <w:r w:rsidRPr="00676E09">
        <w:rPr>
          <w:rFonts w:ascii="Arial" w:eastAsia="Arial" w:hAnsi="Arial" w:cs="Arial"/>
          <w:b/>
          <w:bCs/>
        </w:rPr>
        <w:t xml:space="preserve">Do you support the inclusion of this element? </w:t>
      </w:r>
    </w:p>
    <w:p w14:paraId="6043EAE8" w14:textId="0D91A83F" w:rsidR="00F87A3F" w:rsidRPr="00676E09" w:rsidRDefault="00F87A3F" w:rsidP="00F87A3F">
      <w:pPr>
        <w:rPr>
          <w:rFonts w:ascii="Arial" w:eastAsia="Arial" w:hAnsi="Arial" w:cs="Arial"/>
          <w:color w:val="4471C4"/>
        </w:rPr>
      </w:pPr>
      <w:r w:rsidRPr="00D438C4">
        <w:rPr>
          <w:rFonts w:ascii="Arial" w:eastAsia="Arial" w:hAnsi="Arial" w:cs="Arial"/>
          <w:color w:val="2F5496"/>
        </w:rPr>
        <w:t>Response:</w:t>
      </w:r>
      <w:r w:rsidR="00676E09">
        <w:rPr>
          <w:rFonts w:ascii="Arial" w:eastAsia="Arial" w:hAnsi="Arial" w:cs="Arial"/>
          <w:color w:val="4471C4"/>
        </w:rPr>
        <w:t xml:space="preserve"> </w:t>
      </w:r>
      <w:r w:rsidRPr="00676E09">
        <w:rPr>
          <w:rFonts w:ascii="Arial" w:eastAsia="Arial" w:hAnsi="Arial" w:cs="Arial"/>
        </w:rPr>
        <w:t>Support. Element A will ensure organizations maintain continuous oversight of AI use cases and technology post-deployment. Additionally, revalidation of AI performance after modifications ensures that updates or changes do not compromise system integrity or patient outcomes. Ongoing monitoring reinforces the importance of proactive performance evaluation and fosters trust in AI technologies within healthcare.</w:t>
      </w:r>
    </w:p>
    <w:p w14:paraId="28979D5A" w14:textId="77777777" w:rsidR="00F87A3F" w:rsidRPr="00676E09" w:rsidRDefault="00F87A3F" w:rsidP="00F87A3F">
      <w:pPr>
        <w:rPr>
          <w:rFonts w:ascii="Arial" w:eastAsia="Arial" w:hAnsi="Arial" w:cs="Arial"/>
          <w:b/>
          <w:bCs/>
        </w:rPr>
      </w:pPr>
      <w:r w:rsidRPr="00676E09">
        <w:rPr>
          <w:rFonts w:ascii="Arial" w:eastAsia="Arial" w:hAnsi="Arial" w:cs="Arial"/>
          <w:b/>
          <w:bCs/>
        </w:rPr>
        <w:t xml:space="preserve">For factor 1, should NCQA require that identified performance deficiencies be presented to the governing body? </w:t>
      </w:r>
    </w:p>
    <w:p w14:paraId="09C0FCB5" w14:textId="06507825" w:rsidR="00F87A3F" w:rsidRPr="00676E09" w:rsidRDefault="00F87A3F" w:rsidP="00F87A3F">
      <w:pPr>
        <w:rPr>
          <w:rFonts w:ascii="Arial" w:eastAsia="Arial" w:hAnsi="Arial" w:cs="Arial"/>
          <w:color w:val="2F5496"/>
        </w:rPr>
      </w:pPr>
      <w:r w:rsidRPr="00D438C4">
        <w:rPr>
          <w:rFonts w:ascii="Arial" w:eastAsia="Arial" w:hAnsi="Arial" w:cs="Arial"/>
          <w:color w:val="2F5496"/>
        </w:rPr>
        <w:t>Response:</w:t>
      </w:r>
      <w:r w:rsidR="00676E09">
        <w:rPr>
          <w:rFonts w:ascii="Arial" w:eastAsia="Arial" w:hAnsi="Arial" w:cs="Arial"/>
          <w:color w:val="2F5496"/>
        </w:rPr>
        <w:t xml:space="preserve"> </w:t>
      </w:r>
      <w:r w:rsidRPr="00676E09">
        <w:rPr>
          <w:rFonts w:ascii="Arial" w:eastAsia="Arial" w:hAnsi="Arial" w:cs="Arial"/>
        </w:rPr>
        <w:t>Support with modification. Covered California believes that NCQA should require performance deficiencies to be documented, analyzed for their root causes, and the model adjusted. Whether or not that process includes formal presentation to governing bodies is less critical than governing bodies ensuring that the deficiencies were addressed and that there is ongoing study in the live environment to confirm.</w:t>
      </w:r>
    </w:p>
    <w:p w14:paraId="4BAB605A" w14:textId="77777777" w:rsidR="00F87A3F" w:rsidRPr="00676E09" w:rsidRDefault="00F87A3F" w:rsidP="00F87A3F">
      <w:pPr>
        <w:rPr>
          <w:rFonts w:ascii="Arial" w:eastAsia="Arial" w:hAnsi="Arial" w:cs="Arial"/>
          <w:b/>
          <w:bCs/>
        </w:rPr>
      </w:pPr>
      <w:r w:rsidRPr="00676E09">
        <w:rPr>
          <w:rFonts w:ascii="Arial" w:eastAsia="Arial" w:hAnsi="Arial" w:cs="Arial"/>
          <w:b/>
          <w:bCs/>
        </w:rPr>
        <w:t xml:space="preserve">Should there be minimum requirements for evidence of ongoing monitoring? </w:t>
      </w:r>
    </w:p>
    <w:p w14:paraId="2605E2CC" w14:textId="2C5A6F72" w:rsidR="00F87A3F" w:rsidRPr="000449D5" w:rsidRDefault="00F87A3F" w:rsidP="00F87A3F">
      <w:pPr>
        <w:rPr>
          <w:rFonts w:ascii="Arial" w:eastAsia="Arial" w:hAnsi="Arial" w:cs="Arial"/>
          <w:color w:val="2F5496"/>
        </w:rPr>
      </w:pPr>
      <w:r w:rsidRPr="00D438C4">
        <w:rPr>
          <w:rFonts w:ascii="Arial" w:eastAsia="Arial" w:hAnsi="Arial" w:cs="Arial"/>
          <w:color w:val="2F5496"/>
        </w:rPr>
        <w:t>Response:</w:t>
      </w:r>
      <w:r w:rsidR="00676E09">
        <w:rPr>
          <w:rFonts w:ascii="Arial" w:eastAsia="Arial" w:hAnsi="Arial" w:cs="Arial"/>
          <w:color w:val="2F5496"/>
        </w:rPr>
        <w:t xml:space="preserve"> </w:t>
      </w:r>
      <w:r w:rsidRPr="00676E09">
        <w:rPr>
          <w:rFonts w:ascii="Arial" w:eastAsia="Arial" w:hAnsi="Arial" w:cs="Arial"/>
          <w:color w:val="000000" w:themeColor="text1"/>
        </w:rPr>
        <w:t xml:space="preserve">Support. Covered California supports minimum requirements for ongoing monitoring of AI-enabled tools to prevent risks such as undetected bias and inaccurate outputs. Lack of monitoring also allows </w:t>
      </w:r>
      <w:proofErr w:type="gramStart"/>
      <w:r w:rsidRPr="00676E09">
        <w:rPr>
          <w:rFonts w:ascii="Arial" w:eastAsia="Arial" w:hAnsi="Arial" w:cs="Arial"/>
          <w:color w:val="000000" w:themeColor="text1"/>
        </w:rPr>
        <w:t>model drift</w:t>
      </w:r>
      <w:proofErr w:type="gramEnd"/>
      <w:r w:rsidRPr="00676E09">
        <w:rPr>
          <w:rFonts w:ascii="Arial" w:eastAsia="Arial" w:hAnsi="Arial" w:cs="Arial"/>
          <w:color w:val="000000" w:themeColor="text1"/>
        </w:rPr>
        <w:t xml:space="preserve"> to persist, compounding errors over time and eroding trust among patients, regulators, and the public. Robust safeguards, including routine monitoring and bias testing, are essential to ensuring safety, quality, and accountability in healthcare systems.</w:t>
      </w:r>
    </w:p>
    <w:p w14:paraId="4ADA697A" w14:textId="77777777" w:rsidR="00F87A3F" w:rsidRPr="00676E09" w:rsidRDefault="00F87A3F" w:rsidP="00F87A3F">
      <w:pPr>
        <w:rPr>
          <w:rFonts w:ascii="Arial" w:eastAsia="Arial" w:hAnsi="Arial" w:cs="Arial"/>
          <w:b/>
          <w:bCs/>
        </w:rPr>
      </w:pPr>
      <w:r w:rsidRPr="00676E09">
        <w:rPr>
          <w:rFonts w:ascii="Arial" w:eastAsia="Arial" w:hAnsi="Arial" w:cs="Arial"/>
          <w:b/>
          <w:bCs/>
        </w:rPr>
        <w:lastRenderedPageBreak/>
        <w:t>Should NCQA limit the scope of evaluation to high-risk use cases?</w:t>
      </w:r>
    </w:p>
    <w:p w14:paraId="6F13F136" w14:textId="3A1E196C" w:rsidR="00F87A3F" w:rsidRPr="00676E09" w:rsidRDefault="00F87A3F" w:rsidP="00F87A3F">
      <w:pPr>
        <w:rPr>
          <w:rFonts w:ascii="Arial" w:eastAsia="Arial" w:hAnsi="Arial" w:cs="Arial"/>
          <w:color w:val="2F5496"/>
        </w:rPr>
      </w:pPr>
      <w:r w:rsidRPr="00D438C4">
        <w:rPr>
          <w:rFonts w:ascii="Arial" w:eastAsia="Arial" w:hAnsi="Arial" w:cs="Arial"/>
          <w:color w:val="2F5496"/>
        </w:rPr>
        <w:t>Response:</w:t>
      </w:r>
      <w:r w:rsidR="00676E09">
        <w:rPr>
          <w:rFonts w:ascii="Arial" w:eastAsia="Arial" w:hAnsi="Arial" w:cs="Arial"/>
          <w:color w:val="2F5496"/>
        </w:rPr>
        <w:t xml:space="preserve"> </w:t>
      </w:r>
      <w:r w:rsidRPr="00676E09">
        <w:rPr>
          <w:rFonts w:ascii="Arial" w:eastAsia="Arial" w:hAnsi="Arial" w:cs="Arial"/>
        </w:rPr>
        <w:t xml:space="preserve">Support with modification. While high-risk use cases are most critical for ongoing review, assessment, and investigation of errors to mitigate and adjust models, it is critical that “high-risk” use cases be defined in a comprehensive, expansive, and flexible way. The current definition offered “where inaccurate results could compromise patient safety, outcomes or access” is a good starting point, but should also leave room for potential new use cases or use cases that don’t initially meet the definition of “high risk” to be added into the process of ongoing review and monitoring. Even cases that may initially seem low risk (i.e., summaries of call transcripts) could become </w:t>
      </w:r>
      <w:proofErr w:type="gramStart"/>
      <w:r w:rsidRPr="00676E09">
        <w:rPr>
          <w:rFonts w:ascii="Arial" w:eastAsia="Arial" w:hAnsi="Arial" w:cs="Arial"/>
        </w:rPr>
        <w:t>high-risk</w:t>
      </w:r>
      <w:proofErr w:type="gramEnd"/>
      <w:r w:rsidRPr="00676E09">
        <w:rPr>
          <w:rFonts w:ascii="Arial" w:eastAsia="Arial" w:hAnsi="Arial" w:cs="Arial"/>
        </w:rPr>
        <w:t xml:space="preserve"> if the eventual use of that summary impacts downstream member communications or care. We recommend NCQA collect data in the first year of implementation on examples of “high risk” use cases and then determine if expansion or adjustment is needed in the future. </w:t>
      </w:r>
    </w:p>
    <w:p w14:paraId="6B19A44B" w14:textId="77777777" w:rsidR="00F87A3F" w:rsidRPr="00676E09" w:rsidRDefault="00F87A3F" w:rsidP="00F87A3F">
      <w:pPr>
        <w:rPr>
          <w:rFonts w:ascii="Arial" w:eastAsia="Arial" w:hAnsi="Arial" w:cs="Arial"/>
          <w:b/>
          <w:bCs/>
        </w:rPr>
      </w:pPr>
      <w:r w:rsidRPr="00676E09">
        <w:rPr>
          <w:rFonts w:ascii="Arial" w:eastAsia="Arial" w:hAnsi="Arial" w:cs="Arial"/>
          <w:b/>
          <w:bCs/>
        </w:rPr>
        <w:t>For factor 2, should NCQA prescribe a minimum frequency for revalidating AI performance following any modifications?</w:t>
      </w:r>
    </w:p>
    <w:p w14:paraId="6A671A98" w14:textId="577C0C81" w:rsidR="00F87A3F" w:rsidRPr="008B5BE6" w:rsidRDefault="00F87A3F" w:rsidP="00F87A3F">
      <w:pPr>
        <w:rPr>
          <w:rFonts w:ascii="Arial" w:eastAsia="Arial" w:hAnsi="Arial" w:cs="Arial"/>
          <w:color w:val="2F5496"/>
        </w:rPr>
      </w:pPr>
      <w:r w:rsidRPr="00D438C4">
        <w:rPr>
          <w:rFonts w:ascii="Arial" w:eastAsia="Arial" w:hAnsi="Arial" w:cs="Arial"/>
          <w:color w:val="2F5496"/>
        </w:rPr>
        <w:t xml:space="preserve">Response: </w:t>
      </w:r>
      <w:r w:rsidRPr="008B5BE6">
        <w:rPr>
          <w:rFonts w:ascii="Arial" w:eastAsia="Arial" w:hAnsi="Arial" w:cs="Arial"/>
        </w:rPr>
        <w:t>Support. We believe an annual or bi-annual re-evaluation is a fair starting point.</w:t>
      </w:r>
    </w:p>
    <w:p w14:paraId="10743228" w14:textId="77777777" w:rsidR="00F87A3F" w:rsidRPr="005101B7" w:rsidRDefault="00F87A3F" w:rsidP="00F87A3F">
      <w:pPr>
        <w:pStyle w:val="Heading1"/>
        <w:rPr>
          <w:rFonts w:ascii="Arial" w:eastAsia="Arial" w:hAnsi="Arial" w:cs="Arial"/>
          <w:b/>
          <w:bCs/>
          <w:color w:val="2F5496"/>
          <w:sz w:val="24"/>
          <w:szCs w:val="24"/>
        </w:rPr>
      </w:pPr>
      <w:r w:rsidRPr="005101B7">
        <w:rPr>
          <w:rFonts w:ascii="Arial" w:eastAsia="Arial" w:hAnsi="Arial" w:cs="Arial"/>
          <w:b/>
          <w:bCs/>
          <w:color w:val="2F5496"/>
          <w:sz w:val="24"/>
          <w:szCs w:val="24"/>
        </w:rPr>
        <w:t xml:space="preserve">AI 4, Element B: </w:t>
      </w:r>
      <w:proofErr w:type="gramStart"/>
      <w:r w:rsidRPr="005101B7">
        <w:rPr>
          <w:rFonts w:ascii="Arial" w:eastAsia="Arial" w:hAnsi="Arial" w:cs="Arial"/>
          <w:b/>
          <w:bCs/>
          <w:color w:val="2F5496"/>
          <w:sz w:val="24"/>
          <w:szCs w:val="24"/>
        </w:rPr>
        <w:t>Taking Action</w:t>
      </w:r>
      <w:proofErr w:type="gramEnd"/>
    </w:p>
    <w:p w14:paraId="54B4E273" w14:textId="77777777" w:rsidR="00F87A3F" w:rsidRPr="008B5BE6" w:rsidRDefault="00F87A3F" w:rsidP="00F87A3F">
      <w:pPr>
        <w:rPr>
          <w:rFonts w:ascii="Arial" w:eastAsia="Arial" w:hAnsi="Arial" w:cs="Arial"/>
          <w:b/>
          <w:bCs/>
        </w:rPr>
      </w:pPr>
      <w:r w:rsidRPr="008B5BE6">
        <w:rPr>
          <w:rFonts w:ascii="Arial" w:eastAsia="Arial" w:hAnsi="Arial" w:cs="Arial"/>
          <w:b/>
          <w:bCs/>
        </w:rPr>
        <w:t xml:space="preserve">Do you support the inclusion of this element? </w:t>
      </w:r>
    </w:p>
    <w:p w14:paraId="52E00914" w14:textId="7CE63D5B" w:rsidR="00F87A3F" w:rsidRPr="008B5BE6" w:rsidRDefault="00F87A3F" w:rsidP="00F87A3F">
      <w:pPr>
        <w:rPr>
          <w:rFonts w:ascii="Arial" w:eastAsia="Arial" w:hAnsi="Arial" w:cs="Arial"/>
          <w:color w:val="2F5496"/>
        </w:rPr>
      </w:pPr>
      <w:r w:rsidRPr="00D438C4">
        <w:rPr>
          <w:rFonts w:ascii="Arial" w:eastAsia="Arial" w:hAnsi="Arial" w:cs="Arial"/>
          <w:color w:val="2F5496"/>
        </w:rPr>
        <w:t>Response:</w:t>
      </w:r>
      <w:r w:rsidR="008B5BE6">
        <w:rPr>
          <w:rFonts w:ascii="Arial" w:eastAsia="Arial" w:hAnsi="Arial" w:cs="Arial"/>
          <w:color w:val="2F5496"/>
        </w:rPr>
        <w:t xml:space="preserve"> </w:t>
      </w:r>
      <w:r w:rsidRPr="008B5BE6">
        <w:rPr>
          <w:rFonts w:ascii="Arial" w:eastAsia="Arial" w:hAnsi="Arial" w:cs="Arial"/>
        </w:rPr>
        <w:t>Support. By promoting these structured processes, AI 4, Element B helps organizations proactively manage risks associated with AI and ensures that tools remain aligned with the needs of consumers and healthcare providers. Covered California believes this approach is essential for building confidence in AI systems and driving measurable improvements in care outcomes.</w:t>
      </w:r>
    </w:p>
    <w:p w14:paraId="77C91410" w14:textId="77777777" w:rsidR="00F87A3F" w:rsidRPr="008B5BE6" w:rsidRDefault="00F87A3F" w:rsidP="00F87A3F">
      <w:pPr>
        <w:rPr>
          <w:rFonts w:ascii="Arial" w:eastAsia="Arial" w:hAnsi="Arial" w:cs="Arial"/>
          <w:b/>
          <w:bCs/>
        </w:rPr>
      </w:pPr>
      <w:r w:rsidRPr="008B5BE6">
        <w:rPr>
          <w:rFonts w:ascii="Arial" w:eastAsia="Arial" w:hAnsi="Arial" w:cs="Arial"/>
          <w:b/>
          <w:bCs/>
        </w:rPr>
        <w:t>Should organizations demonstrate that corrective actions have been completed and are working?</w:t>
      </w:r>
    </w:p>
    <w:p w14:paraId="3754E42B" w14:textId="515A63B8" w:rsidR="00F87A3F" w:rsidRPr="00D12B8C" w:rsidRDefault="00F87A3F" w:rsidP="00F87A3F">
      <w:pPr>
        <w:rPr>
          <w:rFonts w:ascii="Arial" w:eastAsia="Arial" w:hAnsi="Arial" w:cs="Arial"/>
          <w:color w:val="2F5496"/>
        </w:rPr>
      </w:pPr>
      <w:r w:rsidRPr="169171D7">
        <w:rPr>
          <w:rFonts w:ascii="Arial" w:eastAsia="Arial" w:hAnsi="Arial" w:cs="Arial"/>
          <w:color w:val="2F5496"/>
        </w:rPr>
        <w:t>Response:</w:t>
      </w:r>
      <w:r w:rsidR="008B5BE6" w:rsidRPr="169171D7">
        <w:rPr>
          <w:rFonts w:ascii="Arial" w:eastAsia="Arial" w:hAnsi="Arial" w:cs="Arial"/>
          <w:color w:val="2F5496"/>
        </w:rPr>
        <w:t xml:space="preserve"> </w:t>
      </w:r>
      <w:r w:rsidRPr="169171D7">
        <w:rPr>
          <w:rFonts w:ascii="Arial" w:eastAsia="Arial" w:hAnsi="Arial" w:cs="Arial"/>
        </w:rPr>
        <w:t xml:space="preserve">Support. Yes. Covered California believes that organizations should demonstrate that corrective actions, such as retraining staff, updating algorithms, or decommissioning tools, have been completed and are working effectively. It is also </w:t>
      </w:r>
      <w:r w:rsidR="006300D8" w:rsidRPr="169171D7">
        <w:rPr>
          <w:rFonts w:ascii="Arial" w:eastAsia="Arial" w:hAnsi="Arial" w:cs="Arial"/>
        </w:rPr>
        <w:t>essential</w:t>
      </w:r>
      <w:r w:rsidRPr="169171D7">
        <w:rPr>
          <w:rFonts w:ascii="Arial" w:eastAsia="Arial" w:hAnsi="Arial" w:cs="Arial"/>
        </w:rPr>
        <w:t xml:space="preserve"> to make consumers aware of corrective actions taken, as transparency builds trust and confidence in the organization’s commitment to equitable, reliable care. </w:t>
      </w:r>
    </w:p>
    <w:p w14:paraId="4EC20C6E" w14:textId="77777777" w:rsidR="00F87A3F" w:rsidRPr="008B5BE6" w:rsidRDefault="00F87A3F" w:rsidP="00F87A3F">
      <w:pPr>
        <w:pStyle w:val="Heading1"/>
        <w:rPr>
          <w:rFonts w:ascii="Arial" w:eastAsia="Arial" w:hAnsi="Arial" w:cs="Arial"/>
          <w:b/>
          <w:bCs/>
          <w:color w:val="2F5496"/>
          <w:sz w:val="24"/>
          <w:szCs w:val="24"/>
        </w:rPr>
      </w:pPr>
      <w:r w:rsidRPr="008B5BE6">
        <w:rPr>
          <w:rFonts w:ascii="Arial" w:eastAsia="Arial" w:hAnsi="Arial" w:cs="Arial"/>
          <w:b/>
          <w:bCs/>
          <w:color w:val="2F5496"/>
          <w:sz w:val="24"/>
          <w:szCs w:val="24"/>
        </w:rPr>
        <w:t>Global Questions</w:t>
      </w:r>
    </w:p>
    <w:p w14:paraId="0563A464" w14:textId="77777777" w:rsidR="00F87A3F" w:rsidRPr="008B5BE6" w:rsidRDefault="00F87A3F" w:rsidP="00F87A3F">
      <w:pPr>
        <w:rPr>
          <w:rFonts w:ascii="Arial" w:eastAsia="Arial" w:hAnsi="Arial" w:cs="Arial"/>
          <w:b/>
          <w:bCs/>
        </w:rPr>
      </w:pPr>
      <w:r w:rsidRPr="008B5BE6">
        <w:rPr>
          <w:rFonts w:ascii="Arial" w:eastAsia="Arial" w:hAnsi="Arial" w:cs="Arial"/>
          <w:b/>
          <w:bCs/>
        </w:rPr>
        <w:t>Will proposed updates assist your organization in meeting its objectives? If so, how? If not, why not?</w:t>
      </w:r>
    </w:p>
    <w:p w14:paraId="39167567" w14:textId="31B9B8CF" w:rsidR="00F87A3F" w:rsidRPr="008B5BE6" w:rsidRDefault="00F87A3F" w:rsidP="00F87A3F">
      <w:pPr>
        <w:rPr>
          <w:rFonts w:ascii="Arial" w:eastAsia="Arial" w:hAnsi="Arial" w:cs="Arial"/>
          <w:color w:val="2F5496"/>
        </w:rPr>
      </w:pPr>
      <w:r w:rsidRPr="00D438C4">
        <w:rPr>
          <w:rFonts w:ascii="Arial" w:eastAsia="Arial" w:hAnsi="Arial" w:cs="Arial"/>
          <w:color w:val="2F5496"/>
        </w:rPr>
        <w:lastRenderedPageBreak/>
        <w:t>Response:</w:t>
      </w:r>
      <w:r w:rsidR="008B5BE6">
        <w:rPr>
          <w:rFonts w:ascii="Arial" w:eastAsia="Arial" w:hAnsi="Arial" w:cs="Arial"/>
          <w:color w:val="2F5496"/>
        </w:rPr>
        <w:t xml:space="preserve"> </w:t>
      </w:r>
      <w:r w:rsidRPr="008B5BE6">
        <w:rPr>
          <w:rFonts w:ascii="Arial" w:eastAsia="Arial" w:hAnsi="Arial" w:cs="Arial"/>
        </w:rPr>
        <w:t xml:space="preserve">Support. The proposed AI Standards for 2027 Health Plan Accreditation align with Covered California's current QHP </w:t>
      </w:r>
      <w:r w:rsidR="00375398">
        <w:rPr>
          <w:rFonts w:ascii="Arial" w:eastAsia="Arial" w:hAnsi="Arial" w:cs="Arial"/>
        </w:rPr>
        <w:t>I</w:t>
      </w:r>
      <w:r w:rsidRPr="008B5BE6">
        <w:rPr>
          <w:rFonts w:ascii="Arial" w:eastAsia="Arial" w:hAnsi="Arial" w:cs="Arial"/>
        </w:rPr>
        <w:t xml:space="preserve">ssuer </w:t>
      </w:r>
      <w:r w:rsidR="00375398">
        <w:rPr>
          <w:rFonts w:ascii="Arial" w:eastAsia="Arial" w:hAnsi="Arial" w:cs="Arial"/>
        </w:rPr>
        <w:t>C</w:t>
      </w:r>
      <w:r w:rsidRPr="008B5BE6">
        <w:rPr>
          <w:rFonts w:ascii="Arial" w:eastAsia="Arial" w:hAnsi="Arial" w:cs="Arial"/>
        </w:rPr>
        <w:t xml:space="preserve">ontract requirements. </w:t>
      </w:r>
    </w:p>
    <w:p w14:paraId="2DA2C84F" w14:textId="77777777" w:rsidR="00F87A3F" w:rsidRPr="008B5BE6" w:rsidRDefault="00F87A3F" w:rsidP="00F87A3F">
      <w:pPr>
        <w:rPr>
          <w:rFonts w:ascii="Arial" w:eastAsia="Arial" w:hAnsi="Arial" w:cs="Arial"/>
          <w:b/>
          <w:bCs/>
        </w:rPr>
      </w:pPr>
      <w:r w:rsidRPr="008B5BE6">
        <w:rPr>
          <w:rFonts w:ascii="Arial" w:eastAsia="Arial" w:hAnsi="Arial" w:cs="Arial"/>
          <w:b/>
          <w:bCs/>
        </w:rPr>
        <w:t xml:space="preserve">Are there key expectations not addressed in the proposed requirements? </w:t>
      </w:r>
    </w:p>
    <w:p w14:paraId="580F5389" w14:textId="596AF56A" w:rsidR="00F87A3F" w:rsidRPr="008B5BE6" w:rsidRDefault="00F87A3F" w:rsidP="00F87A3F">
      <w:pPr>
        <w:rPr>
          <w:rFonts w:ascii="Arial" w:eastAsia="Arial" w:hAnsi="Arial" w:cs="Arial"/>
          <w:color w:val="2F5496"/>
        </w:rPr>
      </w:pPr>
      <w:r w:rsidRPr="00D438C4">
        <w:rPr>
          <w:rFonts w:ascii="Arial" w:eastAsia="Arial" w:hAnsi="Arial" w:cs="Arial"/>
          <w:color w:val="2F5496"/>
        </w:rPr>
        <w:t>Response:</w:t>
      </w:r>
      <w:r w:rsidR="008B5BE6">
        <w:rPr>
          <w:rFonts w:ascii="Arial" w:eastAsia="Arial" w:hAnsi="Arial" w:cs="Arial"/>
          <w:color w:val="2F5496"/>
        </w:rPr>
        <w:t xml:space="preserve"> </w:t>
      </w:r>
      <w:r w:rsidRPr="008B5BE6">
        <w:rPr>
          <w:rFonts w:ascii="Arial" w:eastAsia="Arial" w:hAnsi="Arial" w:cs="Arial"/>
        </w:rPr>
        <w:t xml:space="preserve">Support with modification. Yes. One key expectation not fully addressed in the proposed requirements is the need for greater inclusion of patient or consumer participation within the AI governing body. Covered California recommends adding requirements to involve patient or consumer representatives in the governance process to ensure that AI technologies are developed and deployed in a manner that reflects the lived experiences and needs of the populations served. This would enhance transparency and trust while ensuring AI systems are aligned with consumer priorities. </w:t>
      </w:r>
    </w:p>
    <w:p w14:paraId="5F04999E" w14:textId="28805E24" w:rsidR="00F87A3F" w:rsidRPr="008B5BE6" w:rsidRDefault="00F87A3F" w:rsidP="00F87A3F">
      <w:pPr>
        <w:rPr>
          <w:rFonts w:ascii="Arial" w:eastAsia="Arial" w:hAnsi="Arial" w:cs="Arial"/>
        </w:rPr>
      </w:pPr>
      <w:r w:rsidRPr="008B5BE6">
        <w:rPr>
          <w:rFonts w:ascii="Arial" w:eastAsia="Arial" w:hAnsi="Arial" w:cs="Arial"/>
        </w:rPr>
        <w:t>Overall, there is insufficient focus in the standards on consumer transparency. We would recommend that along with having consumer participation in governing bodies, there is an expectation of consumer communication where AI is being utilized. While we appreciate that this could increase cost</w:t>
      </w:r>
      <w:r w:rsidR="00883F80">
        <w:rPr>
          <w:rFonts w:ascii="Arial" w:eastAsia="Arial" w:hAnsi="Arial" w:cs="Arial"/>
        </w:rPr>
        <w:t>s</w:t>
      </w:r>
      <w:r w:rsidRPr="008B5BE6">
        <w:rPr>
          <w:rFonts w:ascii="Arial" w:eastAsia="Arial" w:hAnsi="Arial" w:cs="Arial"/>
        </w:rPr>
        <w:t xml:space="preserve"> and </w:t>
      </w:r>
      <w:r w:rsidR="00883F80">
        <w:rPr>
          <w:rFonts w:ascii="Arial" w:eastAsia="Arial" w:hAnsi="Arial" w:cs="Arial"/>
        </w:rPr>
        <w:t xml:space="preserve">impose </w:t>
      </w:r>
      <w:r w:rsidR="00994BAF">
        <w:rPr>
          <w:rFonts w:ascii="Arial" w:eastAsia="Arial" w:hAnsi="Arial" w:cs="Arial"/>
        </w:rPr>
        <w:t xml:space="preserve">additional </w:t>
      </w:r>
      <w:r w:rsidRPr="008B5BE6">
        <w:rPr>
          <w:rFonts w:ascii="Arial" w:eastAsia="Arial" w:hAnsi="Arial" w:cs="Arial"/>
        </w:rPr>
        <w:t>burden</w:t>
      </w:r>
      <w:r w:rsidR="00994BAF">
        <w:rPr>
          <w:rFonts w:ascii="Arial" w:eastAsia="Arial" w:hAnsi="Arial" w:cs="Arial"/>
        </w:rPr>
        <w:t>s</w:t>
      </w:r>
      <w:r w:rsidRPr="008B5BE6">
        <w:rPr>
          <w:rFonts w:ascii="Arial" w:eastAsia="Arial" w:hAnsi="Arial" w:cs="Arial"/>
        </w:rPr>
        <w:t xml:space="preserve"> </w:t>
      </w:r>
      <w:r w:rsidR="00994BAF">
        <w:rPr>
          <w:rFonts w:ascii="Arial" w:eastAsia="Arial" w:hAnsi="Arial" w:cs="Arial"/>
        </w:rPr>
        <w:t>on</w:t>
      </w:r>
      <w:r w:rsidRPr="008B5BE6">
        <w:rPr>
          <w:rFonts w:ascii="Arial" w:eastAsia="Arial" w:hAnsi="Arial" w:cs="Arial"/>
        </w:rPr>
        <w:t xml:space="preserve"> health plans, this reflects consumer expectations. A recent </w:t>
      </w:r>
      <w:hyperlink r:id="rId8" w:history="1">
        <w:r w:rsidRPr="00E70385">
          <w:rPr>
            <w:rStyle w:val="Hyperlink"/>
            <w:rFonts w:ascii="Arial" w:eastAsia="Arial" w:hAnsi="Arial" w:cs="Arial"/>
          </w:rPr>
          <w:t>survey</w:t>
        </w:r>
      </w:hyperlink>
      <w:r w:rsidRPr="008B5BE6">
        <w:rPr>
          <w:rFonts w:ascii="Arial" w:eastAsia="Arial" w:hAnsi="Arial" w:cs="Arial"/>
        </w:rPr>
        <w:t xml:space="preserve"> by </w:t>
      </w:r>
      <w:r w:rsidR="008D4519">
        <w:rPr>
          <w:rFonts w:ascii="Arial" w:eastAsia="Arial" w:hAnsi="Arial" w:cs="Arial"/>
        </w:rPr>
        <w:t>the California Health Care Foundation</w:t>
      </w:r>
      <w:r w:rsidRPr="008B5BE6">
        <w:rPr>
          <w:rFonts w:ascii="Arial" w:eastAsia="Arial" w:hAnsi="Arial" w:cs="Arial"/>
        </w:rPr>
        <w:t xml:space="preserve"> </w:t>
      </w:r>
      <w:r w:rsidR="008D4519">
        <w:rPr>
          <w:rFonts w:ascii="Arial" w:eastAsia="Arial" w:hAnsi="Arial" w:cs="Arial"/>
        </w:rPr>
        <w:t>(</w:t>
      </w:r>
      <w:r w:rsidR="00E70385" w:rsidRPr="009661D4">
        <w:rPr>
          <w:rFonts w:ascii="Arial" w:eastAsia="Arial" w:hAnsi="Arial" w:cs="Arial"/>
        </w:rPr>
        <w:t>CHCF</w:t>
      </w:r>
      <w:r w:rsidR="008D4519">
        <w:t>)</w:t>
      </w:r>
      <w:r w:rsidRPr="008B5BE6">
        <w:rPr>
          <w:rFonts w:ascii="Arial" w:eastAsia="Arial" w:hAnsi="Arial" w:cs="Arial"/>
        </w:rPr>
        <w:t xml:space="preserve"> found that Californians want to know when AI is being used in their care with “clear, accessible explanations that don’t require patients to ask the right questions</w:t>
      </w:r>
      <w:r w:rsidR="001B04BE">
        <w:rPr>
          <w:rFonts w:ascii="Arial" w:eastAsia="Arial" w:hAnsi="Arial" w:cs="Arial"/>
        </w:rPr>
        <w:t>.</w:t>
      </w:r>
      <w:r w:rsidRPr="008B5BE6">
        <w:rPr>
          <w:rFonts w:ascii="Arial" w:eastAsia="Arial" w:hAnsi="Arial" w:cs="Arial"/>
        </w:rPr>
        <w:t xml:space="preserve">” We would strongly encourage NCQA to consider how to ensure the new standards meet this consumer desire and expectation. </w:t>
      </w:r>
    </w:p>
    <w:p w14:paraId="4E861CFC" w14:textId="77777777" w:rsidR="00F87A3F" w:rsidRPr="008B5BE6" w:rsidRDefault="00F87A3F" w:rsidP="00F87A3F">
      <w:pPr>
        <w:rPr>
          <w:rFonts w:ascii="Arial" w:eastAsia="Arial" w:hAnsi="Arial" w:cs="Arial"/>
        </w:rPr>
      </w:pPr>
      <w:r w:rsidRPr="008B5BE6">
        <w:rPr>
          <w:rFonts w:ascii="Arial" w:eastAsia="Arial" w:hAnsi="Arial" w:cs="Arial"/>
        </w:rPr>
        <w:t>Additionally, for the ongoing monitoring requirements, Covered California suggests placing a stronger emphasis on evaluating the impact of AI technologies on marginalized populations who have historically faced health disparities. By requiring specific attention to how AI systems affect these populations, the standards can help prevent unintended biases and ensure equitable outcomes for all consumers.</w:t>
      </w:r>
    </w:p>
    <w:p w14:paraId="113CE4AE" w14:textId="0060A823" w:rsidR="00F87A3F" w:rsidRPr="008B5BE6" w:rsidRDefault="00F87A3F" w:rsidP="00F87A3F">
      <w:pPr>
        <w:rPr>
          <w:rFonts w:ascii="Arial" w:eastAsia="Arial" w:hAnsi="Arial" w:cs="Arial"/>
        </w:rPr>
      </w:pPr>
      <w:r w:rsidRPr="008B5BE6">
        <w:rPr>
          <w:rFonts w:ascii="Arial" w:eastAsia="Arial" w:hAnsi="Arial" w:cs="Arial"/>
        </w:rPr>
        <w:t>Finally, Covered California recommends NCQA support learning collaboratives and communities to share best practices and guide implementation of the standards. This approach would ensure that the requirements are both accessible and actionable, helping all organizations meet the standards effectively.</w:t>
      </w:r>
    </w:p>
    <w:p w14:paraId="681D92D1" w14:textId="77777777" w:rsidR="00F87A3F" w:rsidRPr="008B5BE6" w:rsidRDefault="00F87A3F" w:rsidP="00F87A3F">
      <w:pPr>
        <w:rPr>
          <w:rFonts w:ascii="Arial" w:eastAsia="Arial" w:hAnsi="Arial" w:cs="Arial"/>
          <w:b/>
          <w:bCs/>
        </w:rPr>
      </w:pPr>
      <w:r w:rsidRPr="008B5BE6">
        <w:rPr>
          <w:rFonts w:ascii="Arial" w:eastAsia="Arial" w:hAnsi="Arial" w:cs="Arial"/>
          <w:b/>
          <w:bCs/>
        </w:rPr>
        <w:t>Do you support the proposed implementation plan?</w:t>
      </w:r>
    </w:p>
    <w:p w14:paraId="3ACB3FED" w14:textId="7CE7AC31" w:rsidR="00102D3E" w:rsidRPr="004154CD" w:rsidRDefault="00F87A3F">
      <w:pPr>
        <w:rPr>
          <w:rFonts w:ascii="Arial" w:eastAsia="Arial" w:hAnsi="Arial" w:cs="Arial"/>
          <w:color w:val="2F5496"/>
        </w:rPr>
        <w:sectPr w:rsidR="00102D3E" w:rsidRPr="004154CD" w:rsidSect="004C787D">
          <w:headerReference w:type="default" r:id="rId9"/>
          <w:footerReference w:type="default" r:id="rId10"/>
          <w:headerReference w:type="first" r:id="rId11"/>
          <w:footerReference w:type="first" r:id="rId12"/>
          <w:type w:val="continuous"/>
          <w:pgSz w:w="12240" w:h="15840"/>
          <w:pgMar w:top="1440" w:right="1440" w:bottom="1440" w:left="1440" w:header="720" w:footer="720" w:gutter="0"/>
          <w:cols w:space="720"/>
          <w:titlePg/>
          <w:docGrid w:linePitch="360"/>
        </w:sectPr>
      </w:pPr>
      <w:r w:rsidRPr="00D438C4">
        <w:rPr>
          <w:rFonts w:ascii="Arial" w:eastAsia="Arial" w:hAnsi="Arial" w:cs="Arial"/>
          <w:color w:val="2F5496"/>
        </w:rPr>
        <w:t>Response:</w:t>
      </w:r>
      <w:r w:rsidR="008B5BE6">
        <w:rPr>
          <w:rFonts w:ascii="Arial" w:eastAsia="Arial" w:hAnsi="Arial" w:cs="Arial"/>
          <w:color w:val="2F5496"/>
        </w:rPr>
        <w:t xml:space="preserve"> </w:t>
      </w:r>
      <w:r w:rsidRPr="00D438C4">
        <w:rPr>
          <w:rFonts w:ascii="Arial" w:eastAsia="Arial" w:hAnsi="Arial" w:cs="Arial"/>
          <w:color w:val="000000" w:themeColor="text1"/>
        </w:rPr>
        <w:t>Support</w:t>
      </w:r>
      <w:r w:rsidR="004154CD">
        <w:rPr>
          <w:rFonts w:ascii="Arial" w:eastAsia="Arial" w:hAnsi="Arial" w:cs="Arial"/>
          <w:color w:val="000000" w:themeColor="text1"/>
        </w:rPr>
        <w:t>.</w:t>
      </w:r>
    </w:p>
    <w:p w14:paraId="350448A5" w14:textId="7FFDB586" w:rsidR="006E03B2" w:rsidRDefault="006E03B2" w:rsidP="004154CD"/>
    <w:sectPr w:rsidR="006E03B2" w:rsidSect="008A15BE">
      <w:headerReference w:type="default" r:id="rId13"/>
      <w:footerReference w:type="default" r:id="rId14"/>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B81B68" w14:textId="77777777" w:rsidR="00490113" w:rsidRDefault="00490113" w:rsidP="008A15BE">
      <w:pPr>
        <w:spacing w:after="0" w:line="240" w:lineRule="auto"/>
      </w:pPr>
      <w:r>
        <w:separator/>
      </w:r>
    </w:p>
  </w:endnote>
  <w:endnote w:type="continuationSeparator" w:id="0">
    <w:p w14:paraId="2F3A945D" w14:textId="77777777" w:rsidR="00490113" w:rsidRDefault="00490113" w:rsidP="008A15B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351B52" w14:textId="62ACBE10" w:rsidR="00E44A7F" w:rsidRDefault="00E44A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87D42" w14:textId="77777777" w:rsidR="00AE7F4B" w:rsidRDefault="00AE7F4B" w:rsidP="00AE7F4B">
    <w:pPr>
      <w:pStyle w:val="Footer"/>
      <w:tabs>
        <w:tab w:val="clear" w:pos="4680"/>
        <w:tab w:val="clear" w:pos="9360"/>
        <w:tab w:val="left" w:pos="1333"/>
      </w:tabs>
    </w:pPr>
    <w:r>
      <w:rPr>
        <w:noProof/>
      </w:rPr>
      <w:drawing>
        <wp:anchor distT="0" distB="0" distL="114300" distR="114300" simplePos="0" relativeHeight="251658241" behindDoc="1" locked="0" layoutInCell="1" allowOverlap="1" wp14:anchorId="63DA1761" wp14:editId="40BFCC3D">
          <wp:simplePos x="0" y="0"/>
          <wp:positionH relativeFrom="page">
            <wp:posOffset>13648</wp:posOffset>
          </wp:positionH>
          <wp:positionV relativeFrom="page">
            <wp:posOffset>9319611</wp:posOffset>
          </wp:positionV>
          <wp:extent cx="7772400" cy="644309"/>
          <wp:effectExtent l="0" t="0" r="0" b="3810"/>
          <wp:wrapNone/>
          <wp:docPr id="794488853" name="Picture 794488853" descr="Tab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42435979" name="Picture 542435979" descr="Table"/>
                  <pic:cNvPicPr>
                    <a:picLocks noChangeAspect="1" noChangeArrowheads="1"/>
                  </pic:cNvPicPr>
                </pic:nvPicPr>
                <pic:blipFill>
                  <a:blip r:embed="rId1"/>
                  <a:srcRect t="18683" b="18683"/>
                  <a:stretch>
                    <a:fillRect/>
                  </a:stretch>
                </pic:blipFill>
                <pic:spPr bwMode="auto">
                  <a:xfrm>
                    <a:off x="0" y="0"/>
                    <a:ext cx="7772400" cy="64430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8D564" w14:textId="77777777" w:rsidR="00102D3E" w:rsidRDefault="00102D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CF89FF" w14:textId="77777777" w:rsidR="00490113" w:rsidRDefault="00490113" w:rsidP="008A15BE">
      <w:pPr>
        <w:spacing w:after="0" w:line="240" w:lineRule="auto"/>
      </w:pPr>
      <w:r>
        <w:separator/>
      </w:r>
    </w:p>
  </w:footnote>
  <w:footnote w:type="continuationSeparator" w:id="0">
    <w:p w14:paraId="4D175915" w14:textId="77777777" w:rsidR="00490113" w:rsidRDefault="00490113" w:rsidP="008A15B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D9BA11" w14:textId="1A543592" w:rsidR="005225BC" w:rsidRPr="005225BC" w:rsidRDefault="005225BC">
    <w:pPr>
      <w:pStyle w:val="Header"/>
      <w:jc w:val="right"/>
      <w:rPr>
        <w:rFonts w:ascii="Arial" w:hAnsi="Arial" w:cs="Arial"/>
        <w:sz w:val="18"/>
        <w:szCs w:val="18"/>
      </w:rPr>
    </w:pPr>
    <w:r w:rsidRPr="005225BC">
      <w:rPr>
        <w:rFonts w:ascii="Arial" w:hAnsi="Arial" w:cs="Arial"/>
        <w:sz w:val="18"/>
        <w:szCs w:val="18"/>
      </w:rPr>
      <w:t>December 5, 2025</w:t>
    </w:r>
  </w:p>
  <w:sdt>
    <w:sdtPr>
      <w:rPr>
        <w:rFonts w:ascii="Arial" w:hAnsi="Arial" w:cs="Arial"/>
        <w:sz w:val="18"/>
        <w:szCs w:val="18"/>
      </w:rPr>
      <w:id w:val="1108937774"/>
      <w:docPartObj>
        <w:docPartGallery w:val="Page Numbers (Top of Page)"/>
        <w:docPartUnique/>
      </w:docPartObj>
    </w:sdtPr>
    <w:sdtEndPr>
      <w:rPr>
        <w:noProof/>
      </w:rPr>
    </w:sdtEndPr>
    <w:sdtContent>
      <w:p w14:paraId="0BD2468C" w14:textId="4752FB88" w:rsidR="005225BC" w:rsidRPr="005225BC" w:rsidRDefault="00A22516">
        <w:pPr>
          <w:pStyle w:val="Header"/>
          <w:jc w:val="right"/>
          <w:rPr>
            <w:rFonts w:ascii="Arial" w:hAnsi="Arial" w:cs="Arial"/>
            <w:sz w:val="18"/>
            <w:szCs w:val="18"/>
          </w:rPr>
        </w:pPr>
        <w:r>
          <w:rPr>
            <w:rFonts w:ascii="Arial" w:hAnsi="Arial" w:cs="Arial"/>
            <w:sz w:val="18"/>
            <w:szCs w:val="18"/>
          </w:rPr>
          <w:t xml:space="preserve">Page </w:t>
        </w:r>
        <w:r w:rsidR="005225BC" w:rsidRPr="005225BC">
          <w:rPr>
            <w:rFonts w:ascii="Arial" w:hAnsi="Arial" w:cs="Arial"/>
            <w:sz w:val="18"/>
            <w:szCs w:val="18"/>
          </w:rPr>
          <w:fldChar w:fldCharType="begin"/>
        </w:r>
        <w:r w:rsidR="005225BC" w:rsidRPr="005225BC">
          <w:rPr>
            <w:rFonts w:ascii="Arial" w:hAnsi="Arial" w:cs="Arial"/>
            <w:sz w:val="18"/>
            <w:szCs w:val="18"/>
          </w:rPr>
          <w:instrText xml:space="preserve"> PAGE   \* MERGEFORMAT </w:instrText>
        </w:r>
        <w:r w:rsidR="005225BC" w:rsidRPr="005225BC">
          <w:rPr>
            <w:rFonts w:ascii="Arial" w:hAnsi="Arial" w:cs="Arial"/>
            <w:sz w:val="18"/>
            <w:szCs w:val="18"/>
          </w:rPr>
          <w:fldChar w:fldCharType="separate"/>
        </w:r>
        <w:r w:rsidR="005225BC" w:rsidRPr="005225BC">
          <w:rPr>
            <w:rFonts w:ascii="Arial" w:hAnsi="Arial" w:cs="Arial"/>
            <w:noProof/>
            <w:sz w:val="18"/>
            <w:szCs w:val="18"/>
          </w:rPr>
          <w:t>2</w:t>
        </w:r>
        <w:r w:rsidR="005225BC" w:rsidRPr="005225BC">
          <w:rPr>
            <w:rFonts w:ascii="Arial" w:hAnsi="Arial" w:cs="Arial"/>
            <w:noProof/>
            <w:sz w:val="18"/>
            <w:szCs w:val="18"/>
          </w:rPr>
          <w:fldChar w:fldCharType="end"/>
        </w:r>
      </w:p>
    </w:sdtContent>
  </w:sdt>
  <w:p w14:paraId="15AC10A0" w14:textId="273A8A24" w:rsidR="005225BC" w:rsidRPr="005225BC" w:rsidRDefault="005225BC" w:rsidP="005225BC">
    <w:pPr>
      <w:pStyle w:val="Header"/>
      <w:jc w:val="right"/>
      <w:rPr>
        <w:rFonts w:ascii="Arial" w:hAnsi="Arial" w:cs="Arial"/>
        <w:sz w:val="18"/>
        <w:szCs w:val="18"/>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3D914C" w14:textId="34169DD4" w:rsidR="003B3B18" w:rsidRDefault="003B3B18">
    <w:pPr>
      <w:pStyle w:val="Header"/>
    </w:pPr>
    <w:r w:rsidRPr="00B81D0A">
      <w:rPr>
        <w:noProof/>
      </w:rPr>
      <w:drawing>
        <wp:anchor distT="0" distB="0" distL="114300" distR="114300" simplePos="0" relativeHeight="251662339" behindDoc="0" locked="0" layoutInCell="1" allowOverlap="1" wp14:anchorId="2673B471" wp14:editId="6070EF8D">
          <wp:simplePos x="0" y="0"/>
          <wp:positionH relativeFrom="page">
            <wp:posOffset>13648</wp:posOffset>
          </wp:positionH>
          <wp:positionV relativeFrom="page">
            <wp:posOffset>-47862</wp:posOffset>
          </wp:positionV>
          <wp:extent cx="7754112" cy="1435608"/>
          <wp:effectExtent l="0" t="0" r="0" b="0"/>
          <wp:wrapThrough wrapText="bothSides">
            <wp:wrapPolygon edited="0">
              <wp:start x="0" y="0"/>
              <wp:lineTo x="0" y="21218"/>
              <wp:lineTo x="20378" y="21218"/>
              <wp:lineTo x="20378" y="0"/>
              <wp:lineTo x="0" y="0"/>
            </wp:wrapPolygon>
          </wp:wrapThrough>
          <wp:docPr id="39" name="Picture 39" descr="Covered California logo" title="Covered Californi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overed California logo" title="Covered California logo"/>
                  <pic:cNvPicPr/>
                </pic:nvPicPr>
                <pic:blipFill rotWithShape="1">
                  <a:blip r:embed="rId1">
                    <a:extLst>
                      <a:ext uri="{28A0092B-C50C-407E-A947-70E740481C1C}">
                        <a14:useLocalDpi xmlns:a14="http://schemas.microsoft.com/office/drawing/2010/main" val="0"/>
                      </a:ext>
                    </a:extLst>
                  </a:blip>
                  <a:srcRect r="-6342"/>
                  <a:stretch/>
                </pic:blipFill>
                <pic:spPr bwMode="auto">
                  <a:xfrm>
                    <a:off x="0" y="0"/>
                    <a:ext cx="7754112" cy="1435608"/>
                  </a:xfrm>
                  <a:prstGeom prst="rect">
                    <a:avLst/>
                  </a:prstGeom>
                  <a:noFill/>
                  <a:ln>
                    <a:noFill/>
                  </a:ln>
                  <a:extLst>
                    <a:ext uri="{53640926-AAD7-44d8-BBD7-CCE9431645EC}">
                      <a14:shadowObscured xmlns:mo="http://schemas.microsoft.com/office/mac/office/2008/main" xmlns:mv="urn:schemas-microsoft-com:mac:vml" xmlns:o="urn:schemas-microsoft-com:office:office" xmlns:v="urn:schemas-microsoft-com:vml" xmlns:w10="urn:schemas-microsoft-com:office:word" xmlns:w="http://schemas.openxmlformats.org/wordprocessingml/2006/main" xmlns:a14="http://schemas.microsoft.com/office/drawing/2010/main" xmlns="" xmlns:arto="http://schemas.microsoft.com/office/word/2006/arto"/>
                    </a:ext>
                  </a:extLst>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ACD58" w14:textId="77777777" w:rsidR="00102D3E" w:rsidRDefault="00102D3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F16F6D"/>
    <w:multiLevelType w:val="hybridMultilevel"/>
    <w:tmpl w:val="035EA8B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1" w15:restartNumberingAfterBreak="0">
    <w:nsid w:val="3CAA73B8"/>
    <w:multiLevelType w:val="hybridMultilevel"/>
    <w:tmpl w:val="693C9EAA"/>
    <w:lvl w:ilvl="0" w:tplc="8C481A74">
      <w:start w:val="1"/>
      <w:numFmt w:val="decimal"/>
      <w:lvlText w:val="%1."/>
      <w:lvlJc w:val="left"/>
      <w:pPr>
        <w:ind w:left="720" w:hanging="360"/>
      </w:pPr>
      <w:rPr>
        <w:color w:val="000000" w:themeColor="text1"/>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1375544827">
    <w:abstractNumId w:val="0"/>
  </w:num>
  <w:num w:numId="2" w16cid:durableId="34101375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1BAC"/>
    <w:rsid w:val="000046AE"/>
    <w:rsid w:val="000165D2"/>
    <w:rsid w:val="00016C97"/>
    <w:rsid w:val="00031AB6"/>
    <w:rsid w:val="00031E2A"/>
    <w:rsid w:val="000449D5"/>
    <w:rsid w:val="00044B7B"/>
    <w:rsid w:val="00067F39"/>
    <w:rsid w:val="00077FE6"/>
    <w:rsid w:val="00082378"/>
    <w:rsid w:val="00096B6B"/>
    <w:rsid w:val="000B4F19"/>
    <w:rsid w:val="000C2D02"/>
    <w:rsid w:val="000C3388"/>
    <w:rsid w:val="000D2971"/>
    <w:rsid w:val="000E1FB8"/>
    <w:rsid w:val="00102D3E"/>
    <w:rsid w:val="0010335A"/>
    <w:rsid w:val="00111208"/>
    <w:rsid w:val="00150A2B"/>
    <w:rsid w:val="001B04BE"/>
    <w:rsid w:val="001C22A6"/>
    <w:rsid w:val="001E1CF6"/>
    <w:rsid w:val="001E2D77"/>
    <w:rsid w:val="00213D88"/>
    <w:rsid w:val="00224A51"/>
    <w:rsid w:val="00233034"/>
    <w:rsid w:val="00235DA7"/>
    <w:rsid w:val="00236B4D"/>
    <w:rsid w:val="00297FDB"/>
    <w:rsid w:val="002A1A15"/>
    <w:rsid w:val="002A5A43"/>
    <w:rsid w:val="003000C2"/>
    <w:rsid w:val="003116C9"/>
    <w:rsid w:val="0034522C"/>
    <w:rsid w:val="00350DA9"/>
    <w:rsid w:val="00374138"/>
    <w:rsid w:val="003741F1"/>
    <w:rsid w:val="00375398"/>
    <w:rsid w:val="003869FC"/>
    <w:rsid w:val="0038735A"/>
    <w:rsid w:val="00393FBE"/>
    <w:rsid w:val="003B0F55"/>
    <w:rsid w:val="003B3B18"/>
    <w:rsid w:val="003D426B"/>
    <w:rsid w:val="003D7C91"/>
    <w:rsid w:val="00410ED8"/>
    <w:rsid w:val="004154CD"/>
    <w:rsid w:val="004623CF"/>
    <w:rsid w:val="00480C86"/>
    <w:rsid w:val="0048202C"/>
    <w:rsid w:val="00490113"/>
    <w:rsid w:val="004A67A9"/>
    <w:rsid w:val="004C787D"/>
    <w:rsid w:val="004D6956"/>
    <w:rsid w:val="004F3A04"/>
    <w:rsid w:val="00501D6F"/>
    <w:rsid w:val="0050500A"/>
    <w:rsid w:val="005101B7"/>
    <w:rsid w:val="005225BC"/>
    <w:rsid w:val="005248F7"/>
    <w:rsid w:val="00570E6E"/>
    <w:rsid w:val="00571BAC"/>
    <w:rsid w:val="005E3CEA"/>
    <w:rsid w:val="005E40E8"/>
    <w:rsid w:val="00625B9C"/>
    <w:rsid w:val="00626A59"/>
    <w:rsid w:val="006300D8"/>
    <w:rsid w:val="00676E09"/>
    <w:rsid w:val="00681AB2"/>
    <w:rsid w:val="00687E62"/>
    <w:rsid w:val="006A1DE9"/>
    <w:rsid w:val="006A1E68"/>
    <w:rsid w:val="006A5167"/>
    <w:rsid w:val="006A5903"/>
    <w:rsid w:val="006A636F"/>
    <w:rsid w:val="006B7147"/>
    <w:rsid w:val="006E03B2"/>
    <w:rsid w:val="006F6079"/>
    <w:rsid w:val="00716628"/>
    <w:rsid w:val="00756D5E"/>
    <w:rsid w:val="00757C75"/>
    <w:rsid w:val="00777748"/>
    <w:rsid w:val="00782D4E"/>
    <w:rsid w:val="00783A8F"/>
    <w:rsid w:val="007860CA"/>
    <w:rsid w:val="007A1037"/>
    <w:rsid w:val="00823C83"/>
    <w:rsid w:val="00824DB1"/>
    <w:rsid w:val="008256B1"/>
    <w:rsid w:val="008400F3"/>
    <w:rsid w:val="00846B52"/>
    <w:rsid w:val="008532F7"/>
    <w:rsid w:val="00860D54"/>
    <w:rsid w:val="00866192"/>
    <w:rsid w:val="00882C26"/>
    <w:rsid w:val="00883F80"/>
    <w:rsid w:val="008841F4"/>
    <w:rsid w:val="00887BDC"/>
    <w:rsid w:val="008A15BE"/>
    <w:rsid w:val="008A530B"/>
    <w:rsid w:val="008B5BE6"/>
    <w:rsid w:val="008C58D6"/>
    <w:rsid w:val="008D4519"/>
    <w:rsid w:val="009178A8"/>
    <w:rsid w:val="009204E1"/>
    <w:rsid w:val="009423B4"/>
    <w:rsid w:val="009531F7"/>
    <w:rsid w:val="00960E5B"/>
    <w:rsid w:val="009661D4"/>
    <w:rsid w:val="0097519E"/>
    <w:rsid w:val="00994BAF"/>
    <w:rsid w:val="009A11B0"/>
    <w:rsid w:val="009D4D1E"/>
    <w:rsid w:val="00A0425F"/>
    <w:rsid w:val="00A22516"/>
    <w:rsid w:val="00A27343"/>
    <w:rsid w:val="00A31273"/>
    <w:rsid w:val="00A40272"/>
    <w:rsid w:val="00A5570F"/>
    <w:rsid w:val="00A62DEA"/>
    <w:rsid w:val="00A67D0F"/>
    <w:rsid w:val="00A867FA"/>
    <w:rsid w:val="00A87187"/>
    <w:rsid w:val="00A87F5D"/>
    <w:rsid w:val="00A9152D"/>
    <w:rsid w:val="00A93734"/>
    <w:rsid w:val="00A9440A"/>
    <w:rsid w:val="00AC006E"/>
    <w:rsid w:val="00AE2FAD"/>
    <w:rsid w:val="00AE5A67"/>
    <w:rsid w:val="00AE7F4B"/>
    <w:rsid w:val="00AF675D"/>
    <w:rsid w:val="00B320B2"/>
    <w:rsid w:val="00B35962"/>
    <w:rsid w:val="00B66692"/>
    <w:rsid w:val="00BA6C6B"/>
    <w:rsid w:val="00BB5BBA"/>
    <w:rsid w:val="00BF1C9E"/>
    <w:rsid w:val="00C22F08"/>
    <w:rsid w:val="00C45306"/>
    <w:rsid w:val="00C46752"/>
    <w:rsid w:val="00C52408"/>
    <w:rsid w:val="00C749A0"/>
    <w:rsid w:val="00C97D30"/>
    <w:rsid w:val="00CB2731"/>
    <w:rsid w:val="00CF1166"/>
    <w:rsid w:val="00D01807"/>
    <w:rsid w:val="00D12B8C"/>
    <w:rsid w:val="00D40428"/>
    <w:rsid w:val="00D438C4"/>
    <w:rsid w:val="00D51D0C"/>
    <w:rsid w:val="00D6022F"/>
    <w:rsid w:val="00DC4C1F"/>
    <w:rsid w:val="00E16175"/>
    <w:rsid w:val="00E4295A"/>
    <w:rsid w:val="00E44A7F"/>
    <w:rsid w:val="00E450A6"/>
    <w:rsid w:val="00E46B56"/>
    <w:rsid w:val="00E56498"/>
    <w:rsid w:val="00E6581C"/>
    <w:rsid w:val="00E70385"/>
    <w:rsid w:val="00E81D76"/>
    <w:rsid w:val="00E91266"/>
    <w:rsid w:val="00EB7B25"/>
    <w:rsid w:val="00EE46BD"/>
    <w:rsid w:val="00EE48E4"/>
    <w:rsid w:val="00F05F4A"/>
    <w:rsid w:val="00F21D0D"/>
    <w:rsid w:val="00F23C58"/>
    <w:rsid w:val="00F3422E"/>
    <w:rsid w:val="00F45A56"/>
    <w:rsid w:val="00F6433F"/>
    <w:rsid w:val="00F725BF"/>
    <w:rsid w:val="00F76621"/>
    <w:rsid w:val="00F87A3F"/>
    <w:rsid w:val="00F95B40"/>
    <w:rsid w:val="00FD1628"/>
    <w:rsid w:val="00FE586C"/>
    <w:rsid w:val="026A2BAB"/>
    <w:rsid w:val="028E5F2C"/>
    <w:rsid w:val="044C1920"/>
    <w:rsid w:val="057354DA"/>
    <w:rsid w:val="0CD1DA51"/>
    <w:rsid w:val="111D5B8B"/>
    <w:rsid w:val="169171D7"/>
    <w:rsid w:val="17177C17"/>
    <w:rsid w:val="1AA2F0A7"/>
    <w:rsid w:val="1DA80864"/>
    <w:rsid w:val="204CAE19"/>
    <w:rsid w:val="2184D3B4"/>
    <w:rsid w:val="22CADDF1"/>
    <w:rsid w:val="255B3DCD"/>
    <w:rsid w:val="25F433FF"/>
    <w:rsid w:val="2932C66C"/>
    <w:rsid w:val="2AF3ED6C"/>
    <w:rsid w:val="2B9A9E50"/>
    <w:rsid w:val="2D4E94B1"/>
    <w:rsid w:val="3032428E"/>
    <w:rsid w:val="332647F7"/>
    <w:rsid w:val="35D051F6"/>
    <w:rsid w:val="362ACC6D"/>
    <w:rsid w:val="373E1A18"/>
    <w:rsid w:val="3962C17D"/>
    <w:rsid w:val="3A9D392E"/>
    <w:rsid w:val="3EB716B3"/>
    <w:rsid w:val="3FB00A98"/>
    <w:rsid w:val="41B87F48"/>
    <w:rsid w:val="4562F90E"/>
    <w:rsid w:val="4C3E7B6F"/>
    <w:rsid w:val="50C04716"/>
    <w:rsid w:val="5871162C"/>
    <w:rsid w:val="58FC3CDC"/>
    <w:rsid w:val="5BB3D42C"/>
    <w:rsid w:val="5D8EF80A"/>
    <w:rsid w:val="5DCC9E52"/>
    <w:rsid w:val="5EC6C77E"/>
    <w:rsid w:val="5FA385AF"/>
    <w:rsid w:val="670770E0"/>
    <w:rsid w:val="6B2C0868"/>
    <w:rsid w:val="6C435705"/>
    <w:rsid w:val="6F5A9D77"/>
    <w:rsid w:val="6F95AD66"/>
    <w:rsid w:val="6FC091B8"/>
    <w:rsid w:val="73269680"/>
    <w:rsid w:val="738E80AB"/>
    <w:rsid w:val="749CE91D"/>
    <w:rsid w:val="78D0D9D3"/>
    <w:rsid w:val="7BE4675B"/>
    <w:rsid w:val="7DBA8A2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D252D95"/>
  <w15:chartTrackingRefBased/>
  <w15:docId w15:val="{0246BFDB-2F61-4F98-8DC0-E65E213C73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71BA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71BA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71BA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71BA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71BA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71BA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71BA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71BA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71BA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71BA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71BA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71BA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71BA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71BA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71BA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71BA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71BA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71BAC"/>
    <w:rPr>
      <w:rFonts w:eastAsiaTheme="majorEastAsia" w:cstheme="majorBidi"/>
      <w:color w:val="272727" w:themeColor="text1" w:themeTint="D8"/>
    </w:rPr>
  </w:style>
  <w:style w:type="paragraph" w:styleId="Title">
    <w:name w:val="Title"/>
    <w:basedOn w:val="Normal"/>
    <w:next w:val="Normal"/>
    <w:link w:val="TitleChar"/>
    <w:uiPriority w:val="10"/>
    <w:qFormat/>
    <w:rsid w:val="00571BA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71BA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71BA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71BA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71BAC"/>
    <w:pPr>
      <w:spacing w:before="160"/>
      <w:jc w:val="center"/>
    </w:pPr>
    <w:rPr>
      <w:i/>
      <w:iCs/>
      <w:color w:val="404040" w:themeColor="text1" w:themeTint="BF"/>
    </w:rPr>
  </w:style>
  <w:style w:type="character" w:customStyle="1" w:styleId="QuoteChar">
    <w:name w:val="Quote Char"/>
    <w:basedOn w:val="DefaultParagraphFont"/>
    <w:link w:val="Quote"/>
    <w:uiPriority w:val="29"/>
    <w:rsid w:val="00571BAC"/>
    <w:rPr>
      <w:i/>
      <w:iCs/>
      <w:color w:val="404040" w:themeColor="text1" w:themeTint="BF"/>
    </w:rPr>
  </w:style>
  <w:style w:type="paragraph" w:styleId="ListParagraph">
    <w:name w:val="List Paragraph"/>
    <w:basedOn w:val="Normal"/>
    <w:uiPriority w:val="34"/>
    <w:qFormat/>
    <w:rsid w:val="00571BAC"/>
    <w:pPr>
      <w:ind w:left="720"/>
      <w:contextualSpacing/>
    </w:pPr>
  </w:style>
  <w:style w:type="character" w:styleId="IntenseEmphasis">
    <w:name w:val="Intense Emphasis"/>
    <w:basedOn w:val="DefaultParagraphFont"/>
    <w:uiPriority w:val="21"/>
    <w:qFormat/>
    <w:rsid w:val="00571BAC"/>
    <w:rPr>
      <w:i/>
      <w:iCs/>
      <w:color w:val="0F4761" w:themeColor="accent1" w:themeShade="BF"/>
    </w:rPr>
  </w:style>
  <w:style w:type="paragraph" w:styleId="IntenseQuote">
    <w:name w:val="Intense Quote"/>
    <w:basedOn w:val="Normal"/>
    <w:next w:val="Normal"/>
    <w:link w:val="IntenseQuoteChar"/>
    <w:uiPriority w:val="30"/>
    <w:qFormat/>
    <w:rsid w:val="00571BA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71BAC"/>
    <w:rPr>
      <w:i/>
      <w:iCs/>
      <w:color w:val="0F4761" w:themeColor="accent1" w:themeShade="BF"/>
    </w:rPr>
  </w:style>
  <w:style w:type="character" w:styleId="IntenseReference">
    <w:name w:val="Intense Reference"/>
    <w:basedOn w:val="DefaultParagraphFont"/>
    <w:uiPriority w:val="32"/>
    <w:qFormat/>
    <w:rsid w:val="00571BAC"/>
    <w:rPr>
      <w:b/>
      <w:bCs/>
      <w:smallCaps/>
      <w:color w:val="0F4761" w:themeColor="accent1" w:themeShade="BF"/>
      <w:spacing w:val="5"/>
    </w:rPr>
  </w:style>
  <w:style w:type="table" w:styleId="TableGrid">
    <w:name w:val="Table Grid"/>
    <w:basedOn w:val="TableNormal"/>
    <w:uiPriority w:val="39"/>
    <w:rsid w:val="00571BAC"/>
    <w:pPr>
      <w:spacing w:after="0" w:line="240" w:lineRule="auto"/>
    </w:pPr>
    <w:rPr>
      <w:rFonts w:ascii="Times New Roman" w:eastAsia="Times New Roman" w:hAnsi="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FD1628"/>
    <w:rPr>
      <w:color w:val="467886" w:themeColor="hyperlink"/>
      <w:u w:val="single"/>
    </w:rPr>
  </w:style>
  <w:style w:type="character" w:styleId="UnresolvedMention">
    <w:name w:val="Unresolved Mention"/>
    <w:basedOn w:val="DefaultParagraphFont"/>
    <w:uiPriority w:val="99"/>
    <w:semiHidden/>
    <w:unhideWhenUsed/>
    <w:rsid w:val="00FD1628"/>
    <w:rPr>
      <w:color w:val="605E5C"/>
      <w:shd w:val="clear" w:color="auto" w:fill="E1DFDD"/>
    </w:rPr>
  </w:style>
  <w:style w:type="paragraph" w:styleId="Header">
    <w:name w:val="header"/>
    <w:basedOn w:val="Normal"/>
    <w:link w:val="HeaderChar"/>
    <w:uiPriority w:val="99"/>
    <w:unhideWhenUsed/>
    <w:rsid w:val="008A15BE"/>
    <w:pPr>
      <w:tabs>
        <w:tab w:val="center" w:pos="4680"/>
        <w:tab w:val="right" w:pos="9360"/>
      </w:tabs>
      <w:spacing w:after="0" w:line="240" w:lineRule="auto"/>
    </w:pPr>
  </w:style>
  <w:style w:type="character" w:customStyle="1" w:styleId="HeaderChar">
    <w:name w:val="Header Char"/>
    <w:basedOn w:val="DefaultParagraphFont"/>
    <w:link w:val="Header"/>
    <w:uiPriority w:val="99"/>
    <w:rsid w:val="008A15BE"/>
  </w:style>
  <w:style w:type="paragraph" w:styleId="Footer">
    <w:name w:val="footer"/>
    <w:basedOn w:val="Normal"/>
    <w:link w:val="FooterChar"/>
    <w:uiPriority w:val="99"/>
    <w:unhideWhenUsed/>
    <w:rsid w:val="008A15BE"/>
    <w:pPr>
      <w:tabs>
        <w:tab w:val="center" w:pos="4680"/>
        <w:tab w:val="right" w:pos="9360"/>
      </w:tabs>
      <w:spacing w:after="0" w:line="240" w:lineRule="auto"/>
    </w:pPr>
  </w:style>
  <w:style w:type="character" w:customStyle="1" w:styleId="FooterChar">
    <w:name w:val="Footer Char"/>
    <w:basedOn w:val="DefaultParagraphFont"/>
    <w:link w:val="Footer"/>
    <w:uiPriority w:val="99"/>
    <w:rsid w:val="008A15BE"/>
  </w:style>
  <w:style w:type="paragraph" w:styleId="Revision">
    <w:name w:val="Revision"/>
    <w:hidden/>
    <w:uiPriority w:val="99"/>
    <w:semiHidden/>
    <w:rsid w:val="000D2971"/>
    <w:pPr>
      <w:spacing w:after="0" w:line="240" w:lineRule="auto"/>
    </w:pPr>
  </w:style>
  <w:style w:type="character" w:styleId="FollowedHyperlink">
    <w:name w:val="FollowedHyperlink"/>
    <w:basedOn w:val="DefaultParagraphFont"/>
    <w:uiPriority w:val="99"/>
    <w:semiHidden/>
    <w:unhideWhenUsed/>
    <w:rsid w:val="00375398"/>
    <w:rPr>
      <w:color w:val="96607D" w:themeColor="followedHyperlink"/>
      <w:u w:val="single"/>
    </w:rPr>
  </w:style>
  <w:style w:type="character" w:styleId="CommentReference">
    <w:name w:val="annotation reference"/>
    <w:basedOn w:val="DefaultParagraphFont"/>
    <w:uiPriority w:val="99"/>
    <w:semiHidden/>
    <w:unhideWhenUsed/>
    <w:rsid w:val="00375398"/>
    <w:rPr>
      <w:sz w:val="16"/>
      <w:szCs w:val="16"/>
    </w:rPr>
  </w:style>
  <w:style w:type="paragraph" w:styleId="CommentText">
    <w:name w:val="annotation text"/>
    <w:basedOn w:val="Normal"/>
    <w:link w:val="CommentTextChar"/>
    <w:uiPriority w:val="99"/>
    <w:unhideWhenUsed/>
    <w:rsid w:val="00375398"/>
    <w:pPr>
      <w:spacing w:line="240" w:lineRule="auto"/>
    </w:pPr>
    <w:rPr>
      <w:sz w:val="20"/>
      <w:szCs w:val="20"/>
    </w:rPr>
  </w:style>
  <w:style w:type="character" w:customStyle="1" w:styleId="CommentTextChar">
    <w:name w:val="Comment Text Char"/>
    <w:basedOn w:val="DefaultParagraphFont"/>
    <w:link w:val="CommentText"/>
    <w:uiPriority w:val="99"/>
    <w:rsid w:val="00375398"/>
    <w:rPr>
      <w:sz w:val="20"/>
      <w:szCs w:val="20"/>
    </w:rPr>
  </w:style>
  <w:style w:type="paragraph" w:styleId="CommentSubject">
    <w:name w:val="annotation subject"/>
    <w:basedOn w:val="CommentText"/>
    <w:next w:val="CommentText"/>
    <w:link w:val="CommentSubjectChar"/>
    <w:uiPriority w:val="99"/>
    <w:semiHidden/>
    <w:unhideWhenUsed/>
    <w:rsid w:val="00375398"/>
    <w:rPr>
      <w:b/>
      <w:bCs/>
    </w:rPr>
  </w:style>
  <w:style w:type="character" w:customStyle="1" w:styleId="CommentSubjectChar">
    <w:name w:val="Comment Subject Char"/>
    <w:basedOn w:val="CommentTextChar"/>
    <w:link w:val="CommentSubject"/>
    <w:uiPriority w:val="99"/>
    <w:semiHidden/>
    <w:rsid w:val="00375398"/>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92421">
      <w:bodyDiv w:val="1"/>
      <w:marLeft w:val="0"/>
      <w:marRight w:val="0"/>
      <w:marTop w:val="0"/>
      <w:marBottom w:val="0"/>
      <w:divBdr>
        <w:top w:val="none" w:sz="0" w:space="0" w:color="auto"/>
        <w:left w:val="none" w:sz="0" w:space="0" w:color="auto"/>
        <w:bottom w:val="none" w:sz="0" w:space="0" w:color="auto"/>
        <w:right w:val="none" w:sz="0" w:space="0" w:color="auto"/>
      </w:divBdr>
    </w:div>
    <w:div w:id="418064674">
      <w:bodyDiv w:val="1"/>
      <w:marLeft w:val="0"/>
      <w:marRight w:val="0"/>
      <w:marTop w:val="0"/>
      <w:marBottom w:val="0"/>
      <w:divBdr>
        <w:top w:val="none" w:sz="0" w:space="0" w:color="auto"/>
        <w:left w:val="none" w:sz="0" w:space="0" w:color="auto"/>
        <w:bottom w:val="none" w:sz="0" w:space="0" w:color="auto"/>
        <w:right w:val="none" w:sz="0" w:space="0" w:color="auto"/>
      </w:divBdr>
    </w:div>
    <w:div w:id="684477300">
      <w:bodyDiv w:val="1"/>
      <w:marLeft w:val="0"/>
      <w:marRight w:val="0"/>
      <w:marTop w:val="0"/>
      <w:marBottom w:val="0"/>
      <w:divBdr>
        <w:top w:val="none" w:sz="0" w:space="0" w:color="auto"/>
        <w:left w:val="none" w:sz="0" w:space="0" w:color="auto"/>
        <w:bottom w:val="none" w:sz="0" w:space="0" w:color="auto"/>
        <w:right w:val="none" w:sz="0" w:space="0" w:color="auto"/>
      </w:divBdr>
    </w:div>
    <w:div w:id="878934069">
      <w:bodyDiv w:val="1"/>
      <w:marLeft w:val="0"/>
      <w:marRight w:val="0"/>
      <w:marTop w:val="0"/>
      <w:marBottom w:val="0"/>
      <w:divBdr>
        <w:top w:val="none" w:sz="0" w:space="0" w:color="auto"/>
        <w:left w:val="none" w:sz="0" w:space="0" w:color="auto"/>
        <w:bottom w:val="none" w:sz="0" w:space="0" w:color="auto"/>
        <w:right w:val="none" w:sz="0" w:space="0" w:color="auto"/>
      </w:divBdr>
    </w:div>
    <w:div w:id="20001117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cf.org/resource/california-ai-health-care-opinions/"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2.jp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B28A3D-4143-4674-BA9A-BB78726915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2152</Words>
  <Characters>12267</Characters>
  <Application>Microsoft Office Word</Application>
  <DocSecurity>0</DocSecurity>
  <Lines>102</Lines>
  <Paragraphs>28</Paragraphs>
  <ScaleCrop>false</ScaleCrop>
  <Company/>
  <LinksUpToDate>false</LinksUpToDate>
  <CharactersWithSpaces>14391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Acosta, Jocelyn (CoveredCA)</dc:creator>
  <cp:keywords/>
  <dc:description/>
  <cp:lastModifiedBy>Acosta, Jocelyn (CoveredCA)</cp:lastModifiedBy>
  <cp:revision>3</cp:revision>
  <dcterms:created xsi:type="dcterms:W3CDTF">2025-12-15T22:58:00Z</dcterms:created>
  <dcterms:modified xsi:type="dcterms:W3CDTF">2025-12-15T22:58:00Z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1b8fe692-65eb-452b-9080-c3b135e23679_Enabled">
    <vt:lpwstr>true</vt:lpwstr>
  </property>
  <property fmtid="{D5CDD505-2E9C-101B-9397-08002B2CF9AE}" pid="3" name="MSIP_Label_1b8fe692-65eb-452b-9080-c3b135e23679_SetDate">
    <vt:lpwstr>2025-11-11T00:02:54Z</vt:lpwstr>
  </property>
  <property fmtid="{D5CDD505-2E9C-101B-9397-08002B2CF9AE}" pid="4" name="MSIP_Label_1b8fe692-65eb-452b-9080-c3b135e23679_Method">
    <vt:lpwstr>Standard</vt:lpwstr>
  </property>
  <property fmtid="{D5CDD505-2E9C-101B-9397-08002B2CF9AE}" pid="5" name="MSIP_Label_1b8fe692-65eb-452b-9080-c3b135e23679_Name">
    <vt:lpwstr>defa4170-0d19-0005-0004-bc88714345d2</vt:lpwstr>
  </property>
  <property fmtid="{D5CDD505-2E9C-101B-9397-08002B2CF9AE}" pid="6" name="MSIP_Label_1b8fe692-65eb-452b-9080-c3b135e23679_SiteId">
    <vt:lpwstr>466d2f7d-b142-4b9c-8cdd-eba5537a0f27</vt:lpwstr>
  </property>
  <property fmtid="{D5CDD505-2E9C-101B-9397-08002B2CF9AE}" pid="7" name="MSIP_Label_1b8fe692-65eb-452b-9080-c3b135e23679_ActionId">
    <vt:lpwstr>2ce2b734-dfa3-4c08-b81a-f0f00e93a17c</vt:lpwstr>
  </property>
  <property fmtid="{D5CDD505-2E9C-101B-9397-08002B2CF9AE}" pid="8" name="MSIP_Label_1b8fe692-65eb-452b-9080-c3b135e23679_ContentBits">
    <vt:lpwstr>0</vt:lpwstr>
  </property>
  <property fmtid="{D5CDD505-2E9C-101B-9397-08002B2CF9AE}" pid="9" name="MSIP_Label_1b8fe692-65eb-452b-9080-c3b135e23679_Tag">
    <vt:lpwstr>10, 3, 0, 1</vt:lpwstr>
  </property>
  <property fmtid="{D5CDD505-2E9C-101B-9397-08002B2CF9AE}" pid="10" name="_ReviewCycleID">
    <vt:i4>45698327</vt:i4>
  </property>
  <property fmtid="{D5CDD505-2E9C-101B-9397-08002B2CF9AE}" pid="11" name="_NewReviewCycle">
    <vt:lpwstr/>
  </property>
  <property fmtid="{D5CDD505-2E9C-101B-9397-08002B2CF9AE}" pid="12" name="_EmailSubject">
    <vt:lpwstr>Please Review: Draft Comment Letter for the NCQA New AI Standards in 2027 Health Plan Accreditation Standards</vt:lpwstr>
  </property>
  <property fmtid="{D5CDD505-2E9C-101B-9397-08002B2CF9AE}" pid="13" name="_AuthorEmail">
    <vt:lpwstr>Jocelyn.Acosta@covered.ca.gov</vt:lpwstr>
  </property>
  <property fmtid="{D5CDD505-2E9C-101B-9397-08002B2CF9AE}" pid="14" name="_AuthorEmailDisplayName">
    <vt:lpwstr>Acosta, Jocelyn (CoveredCA)</vt:lpwstr>
  </property>
</Properties>
</file>